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E2A" w:rsidRPr="00086C7B" w:rsidRDefault="00483E2A" w:rsidP="00483E2A">
      <w:pPr>
        <w:spacing w:line="240" w:lineRule="auto"/>
        <w:jc w:val="right"/>
        <w:rPr>
          <w:rFonts w:ascii="Times New Roman" w:hAnsi="Times New Roman"/>
          <w:iCs/>
        </w:rPr>
      </w:pPr>
      <w:r w:rsidRPr="00086C7B">
        <w:rPr>
          <w:rFonts w:ascii="Times New Roman" w:hAnsi="Times New Roman"/>
          <w:iCs/>
        </w:rPr>
        <w:t>Pielikums Nr. 3</w:t>
      </w:r>
    </w:p>
    <w:p w:rsidR="00483E2A" w:rsidRPr="00086C7B" w:rsidRDefault="00483E2A" w:rsidP="00483E2A">
      <w:pPr>
        <w:tabs>
          <w:tab w:val="left" w:pos="938"/>
          <w:tab w:val="right" w:pos="8968"/>
        </w:tabs>
        <w:ind w:right="58" w:firstLine="567"/>
        <w:jc w:val="right"/>
        <w:rPr>
          <w:rFonts w:ascii="Times New Roman" w:hAnsi="Times New Roman"/>
          <w:sz w:val="24"/>
          <w:szCs w:val="24"/>
        </w:rPr>
      </w:pPr>
      <w:r w:rsidRPr="00086C7B">
        <w:rPr>
          <w:rFonts w:ascii="Times New Roman" w:hAnsi="Times New Roman"/>
          <w:sz w:val="24"/>
          <w:szCs w:val="24"/>
        </w:rPr>
        <w:t>“Licences līguma projekts”</w:t>
      </w:r>
    </w:p>
    <w:p w:rsidR="00483E2A" w:rsidRPr="00086C7B" w:rsidRDefault="00483E2A" w:rsidP="00483E2A">
      <w:pPr>
        <w:ind w:right="724" w:firstLine="567"/>
        <w:jc w:val="both"/>
        <w:rPr>
          <w:rFonts w:ascii="Times New Roman" w:hAnsi="Times New Roman"/>
          <w:sz w:val="24"/>
          <w:szCs w:val="24"/>
        </w:rPr>
      </w:pPr>
    </w:p>
    <w:p w:rsidR="00483E2A" w:rsidRPr="00086C7B" w:rsidRDefault="00483E2A" w:rsidP="00483E2A">
      <w:pPr>
        <w:ind w:right="724" w:firstLine="567"/>
        <w:jc w:val="center"/>
        <w:rPr>
          <w:rFonts w:ascii="Times New Roman" w:hAnsi="Times New Roman"/>
          <w:sz w:val="24"/>
          <w:szCs w:val="24"/>
        </w:rPr>
      </w:pPr>
      <w:bookmarkStart w:id="0" w:name="_GoBack"/>
      <w:r w:rsidRPr="00086C7B">
        <w:rPr>
          <w:rFonts w:ascii="Times New Roman" w:hAnsi="Times New Roman"/>
          <w:sz w:val="24"/>
          <w:szCs w:val="24"/>
        </w:rPr>
        <w:t>LICENCES LĪGUMS</w:t>
      </w:r>
    </w:p>
    <w:bookmarkEnd w:id="0"/>
    <w:p w:rsidR="00483E2A" w:rsidRPr="00086C7B" w:rsidRDefault="00483E2A" w:rsidP="00483E2A">
      <w:pPr>
        <w:ind w:firstLine="567"/>
        <w:jc w:val="both"/>
        <w:rPr>
          <w:rFonts w:ascii="Times New Roman" w:hAnsi="Times New Roman"/>
          <w:sz w:val="24"/>
          <w:szCs w:val="24"/>
        </w:rPr>
      </w:pPr>
    </w:p>
    <w:p w:rsidR="00483E2A" w:rsidRPr="00086C7B" w:rsidRDefault="00483E2A" w:rsidP="00483E2A">
      <w:pPr>
        <w:ind w:firstLine="567"/>
        <w:jc w:val="both"/>
        <w:rPr>
          <w:rFonts w:ascii="Times New Roman" w:hAnsi="Times New Roman"/>
          <w:sz w:val="24"/>
          <w:szCs w:val="24"/>
          <w:lang w:eastAsia="en-US"/>
        </w:rPr>
      </w:pPr>
      <w:r w:rsidRPr="00086C7B">
        <w:rPr>
          <w:rFonts w:ascii="Times New Roman" w:hAnsi="Times New Roman"/>
          <w:b/>
          <w:bCs/>
          <w:sz w:val="24"/>
          <w:szCs w:val="24"/>
          <w:lang w:eastAsia="en-US"/>
        </w:rPr>
        <w:t>Latvijas Universitāte</w:t>
      </w:r>
      <w:r w:rsidRPr="00086C7B">
        <w:rPr>
          <w:rFonts w:ascii="Times New Roman" w:hAnsi="Times New Roman"/>
          <w:sz w:val="24"/>
          <w:szCs w:val="24"/>
          <w:lang w:eastAsia="en-US"/>
        </w:rPr>
        <w:t xml:space="preserve"> (turpmāk – Licenciārs), Izglītības un zinātnes ministrijas Izglītības iestāžu reģistra Nr. 3341000218, juridiskā adrese Raiņa bulvāris 19, Rīga, LV</w:t>
      </w:r>
      <w:r w:rsidRPr="00086C7B">
        <w:rPr>
          <w:rFonts w:ascii="Times New Roman" w:hAnsi="Times New Roman"/>
          <w:sz w:val="24"/>
          <w:szCs w:val="24"/>
          <w:lang w:eastAsia="en-US"/>
        </w:rPr>
        <w:noBreakHyphen/>
        <w:t xml:space="preserve">1586, tās rektora Indriķa Muižnieka personā, kurš rīkojas saskaņā ar Latvijas Universitātes Satversmi, no vienas puses, un </w:t>
      </w:r>
    </w:p>
    <w:p w:rsidR="00483E2A" w:rsidRPr="00086C7B" w:rsidRDefault="00483E2A" w:rsidP="00483E2A">
      <w:pPr>
        <w:ind w:right="43" w:firstLine="567"/>
        <w:jc w:val="both"/>
        <w:rPr>
          <w:rFonts w:ascii="Times New Roman" w:hAnsi="Times New Roman"/>
          <w:sz w:val="24"/>
          <w:szCs w:val="24"/>
        </w:rPr>
      </w:pPr>
      <w:r w:rsidRPr="00086C7B">
        <w:rPr>
          <w:rFonts w:ascii="Times New Roman" w:hAnsi="Times New Roman"/>
          <w:sz w:val="24"/>
          <w:szCs w:val="24"/>
        </w:rPr>
        <w:t xml:space="preserve">___ „__________”, reģistrācijas numurs __________, juridiskā adrese: __________, tās ____________________________ personā, kurš rīkojas uz __________ pamata, turpmāk tekstā – Licenciāts, no otras puses, abas kopā turpmāk – Puses, </w:t>
      </w:r>
    </w:p>
    <w:p w:rsidR="00483E2A" w:rsidRPr="00086C7B" w:rsidRDefault="00483E2A" w:rsidP="00483E2A">
      <w:pPr>
        <w:ind w:left="10" w:right="45" w:hanging="10"/>
        <w:jc w:val="both"/>
        <w:rPr>
          <w:rFonts w:ascii="Times New Roman" w:hAnsi="Times New Roman"/>
          <w:sz w:val="24"/>
          <w:szCs w:val="24"/>
        </w:rPr>
      </w:pPr>
      <w:r w:rsidRPr="00086C7B">
        <w:rPr>
          <w:rFonts w:ascii="Times New Roman" w:hAnsi="Times New Roman"/>
          <w:sz w:val="24"/>
          <w:szCs w:val="24"/>
        </w:rPr>
        <w:t>noslēdz šādu līgumu (turpmāk – Līgums):</w:t>
      </w:r>
    </w:p>
    <w:p w:rsidR="00483E2A" w:rsidRPr="00086C7B" w:rsidRDefault="00483E2A" w:rsidP="00483E2A">
      <w:pPr>
        <w:pStyle w:val="NoSpacing"/>
        <w:spacing w:line="360" w:lineRule="auto"/>
        <w:ind w:firstLine="567"/>
        <w:jc w:val="both"/>
        <w:rPr>
          <w:lang w:val="lv-LV"/>
        </w:rPr>
      </w:pPr>
    </w:p>
    <w:p w:rsidR="00483E2A" w:rsidRPr="00086C7B" w:rsidRDefault="00483E2A" w:rsidP="00483E2A">
      <w:pPr>
        <w:pStyle w:val="ListParagraph"/>
        <w:numPr>
          <w:ilvl w:val="0"/>
          <w:numId w:val="1"/>
        </w:numPr>
        <w:spacing w:after="0" w:line="360" w:lineRule="auto"/>
        <w:ind w:right="100"/>
        <w:jc w:val="both"/>
        <w:rPr>
          <w:rFonts w:ascii="Times New Roman" w:hAnsi="Times New Roman"/>
          <w:sz w:val="24"/>
          <w:szCs w:val="24"/>
        </w:rPr>
      </w:pPr>
      <w:r w:rsidRPr="00086C7B">
        <w:rPr>
          <w:rFonts w:ascii="Times New Roman" w:hAnsi="Times New Roman"/>
          <w:sz w:val="24"/>
          <w:szCs w:val="24"/>
        </w:rPr>
        <w:t>LĪGUMA PRIEKŠMETS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 Licenciārs par Līgumā noteikto samaksu un uz Līgumā noteikto termiņu izsniedz Licenciātam ekskluzīvu licenci izmantot zinātību “ELEKTROMAGNĒTISKAIS SŪKNIS AR VIEDO VADĪBAS SISTĒMU” atbilstoši Līguma 2. nodaļai noteiktajā darbības teritorijā – Eiropas Savienībā. </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 xml:space="preserve">Līguma izpratnē licences izsniegšana nav uzskatāma par Zinātības īpašumtiesību atsavināšanu par labu Licenciātam. </w:t>
      </w:r>
    </w:p>
    <w:p w:rsidR="00483E2A" w:rsidRPr="00086C7B" w:rsidRDefault="00483E2A" w:rsidP="00483E2A">
      <w:pPr>
        <w:ind w:right="43" w:firstLine="567"/>
        <w:jc w:val="both"/>
        <w:rPr>
          <w:rFonts w:ascii="Times New Roman" w:hAnsi="Times New Roman"/>
          <w:sz w:val="24"/>
          <w:szCs w:val="24"/>
        </w:rPr>
      </w:pPr>
    </w:p>
    <w:p w:rsidR="00483E2A" w:rsidRPr="00086C7B" w:rsidRDefault="00483E2A" w:rsidP="00483E2A">
      <w:pPr>
        <w:pStyle w:val="ListParagraph"/>
        <w:numPr>
          <w:ilvl w:val="0"/>
          <w:numId w:val="1"/>
        </w:numPr>
        <w:spacing w:after="0" w:line="360" w:lineRule="auto"/>
        <w:ind w:right="100"/>
        <w:jc w:val="both"/>
        <w:rPr>
          <w:rFonts w:ascii="Times New Roman" w:hAnsi="Times New Roman"/>
          <w:sz w:val="24"/>
          <w:szCs w:val="24"/>
        </w:rPr>
      </w:pPr>
      <w:r w:rsidRPr="00086C7B">
        <w:rPr>
          <w:rFonts w:ascii="Times New Roman" w:hAnsi="Times New Roman"/>
          <w:sz w:val="24"/>
          <w:szCs w:val="24"/>
        </w:rPr>
        <w:t xml:space="preserve">ZINĀTĪBAS IZMANTOŠANA </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 xml:space="preserve">Licenciātam nav tiesību bez iepriekšējas rakstiskas saskaņošanas ar Licenciāru nodot trešajām personām Zinātību vai atsevišķus tās elementus. Licenciātam nav tiesību bez iepriekšējas rakstiskas saskaņošanas ar Licenciāru izdot </w:t>
      </w:r>
      <w:proofErr w:type="spellStart"/>
      <w:r w:rsidRPr="00086C7B">
        <w:rPr>
          <w:rFonts w:ascii="Times New Roman" w:hAnsi="Times New Roman"/>
          <w:sz w:val="24"/>
          <w:szCs w:val="24"/>
        </w:rPr>
        <w:t>apakšlicences</w:t>
      </w:r>
      <w:proofErr w:type="spellEnd"/>
      <w:r w:rsidRPr="00086C7B">
        <w:rPr>
          <w:rFonts w:ascii="Times New Roman" w:hAnsi="Times New Roman"/>
          <w:sz w:val="24"/>
          <w:szCs w:val="24"/>
        </w:rPr>
        <w:t xml:space="preserve">. </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Licenciātam ir tiesības lietot Zinātību elektromagnētiskā sūkņa ar viedo vadības sistēmu izgatavošanai, glabāšanai, lietošanai, ievešanai (importēšanai), izvešanai (eksportēšanai), piedāvāšanai pārdošanai, pārdošanai un citādai laišanai saimnieciskajā apritē Eiropas Savienībā. Licenciātam ir tiesības, rīkojoties ar Zinātību, norādīt uz Licenciāru kā Zinātības autoru un īpašnieku. Licenciāram šai kontekstā ir tiesības prasīt konfigurēt un saskaņot noteiktas publiskojamās informācijas saturu un veidu.</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lastRenderedPageBreak/>
        <w:t xml:space="preserve">Ja Puses atsevišķi vienojas, Licenciārs patur tiesības Zinātības turpmākai izmantošanai pētniecības nolūkos. </w:t>
      </w:r>
    </w:p>
    <w:p w:rsidR="00483E2A" w:rsidRPr="00086C7B" w:rsidRDefault="00483E2A" w:rsidP="00483E2A">
      <w:pPr>
        <w:ind w:right="43" w:firstLine="567"/>
        <w:rPr>
          <w:rFonts w:ascii="Times New Roman" w:hAnsi="Times New Roman"/>
          <w:sz w:val="24"/>
          <w:szCs w:val="24"/>
        </w:rPr>
      </w:pPr>
    </w:p>
    <w:p w:rsidR="00483E2A" w:rsidRPr="00086C7B" w:rsidRDefault="00483E2A" w:rsidP="00483E2A">
      <w:pPr>
        <w:ind w:right="43" w:firstLine="567"/>
        <w:jc w:val="both"/>
        <w:rPr>
          <w:rFonts w:ascii="Times New Roman" w:hAnsi="Times New Roman"/>
          <w:sz w:val="24"/>
          <w:szCs w:val="24"/>
        </w:rPr>
      </w:pPr>
    </w:p>
    <w:p w:rsidR="00483E2A" w:rsidRPr="00086C7B" w:rsidRDefault="00483E2A" w:rsidP="00483E2A">
      <w:pPr>
        <w:pStyle w:val="ListParagraph"/>
        <w:numPr>
          <w:ilvl w:val="0"/>
          <w:numId w:val="1"/>
        </w:numPr>
        <w:spacing w:after="0" w:line="360" w:lineRule="auto"/>
        <w:ind w:right="717"/>
        <w:jc w:val="both"/>
        <w:rPr>
          <w:rFonts w:ascii="Times New Roman" w:hAnsi="Times New Roman"/>
          <w:sz w:val="24"/>
          <w:szCs w:val="24"/>
        </w:rPr>
      </w:pPr>
      <w:r w:rsidRPr="00086C7B">
        <w:rPr>
          <w:rFonts w:ascii="Times New Roman" w:hAnsi="Times New Roman"/>
          <w:sz w:val="24"/>
          <w:szCs w:val="24"/>
        </w:rPr>
        <w:t>KONFIDENCIĀLA INFORMĀCIJA UN KOMERCNOSLĒPUMS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Visa Līguma ietvaros saņemtā un nodotā informācija ir uzskatāma par komercnoslēpumu un par konfidenciālu informāciju (turpmāk kopā – Konfidenciāla informācija), tostarp jebkāda informācija par Zinātību, t.sk. informācija, kuru izmantojot varētu tikt radīta līdzīga zinātība.</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Par neizpaužamu informāciju un materiāliem Līguma izpratnē nav uzskatāma informācija un materiāli, kas atbilst vismaz vienai no šādām pazīmēm: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informācija vai materiāli ir vispārzināmi;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informācija vai materiāli, kuru izpaušanas pienākums izriet no normatīvajiem aktiem un kura tiek izpausta normatīvajos aktos noteiktajā kārtībā;</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informācija, kas raksturo, skaidro vai pamato Zinātības īpašības, funkcionalitāti, unikalitāti, vienlaikus nodrošinot, ka netiek izpausta informācija, kas tiešā veidā var novest pie trešo personu radītiem līdzīgiem produktiem.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Lemjot par rīcību ar Konfidenciālo informāciju un rīkojoties ar Konfidenciālo informāciju, Pusēm ir saistošas Komercnoslēpuma aizsardzības likuma un citu normatīvo aktu normas, tajā skaitā Civillikumā nostiprinātais princips, ka </w:t>
      </w:r>
      <w:r w:rsidRPr="00086C7B">
        <w:rPr>
          <w:rFonts w:ascii="Times New Roman" w:hAnsi="Times New Roman"/>
          <w:sz w:val="24"/>
          <w:szCs w:val="24"/>
          <w:shd w:val="clear" w:color="auto" w:fill="FFFFFF"/>
        </w:rPr>
        <w:t>tiesības izlietojamas un pienākumi pildāmi pēc labas ticības.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Puses apņemas neizpaust šā Līguma 3.1.apakšpunktā noteikto Konfidenciālo informāciju jebkurām trešajām personām, uzņemoties šajā Līgumā noteikto atbildību par zaudējumiem, t.sk. negūto peļņu, un izmaksām, kuras varētu rasties otrai Pusei saistībā ar šajā punktā noteikto apņemšanos. Minētais neattiecas uz nepieciešamās informācijas izpaušanu oficiālajām valsts institūcijām, lai īstenotu tām normatīvajos aktos noteiktās funkcijas un uzdevumus.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Licenciāts nodrošina pilnvērtīgu un atbilstošu konfidencialitātes līgumu noslēgšanu ar saviem nodarbinātajiem vai jebkādām citām fiziskām vai juridiskām personām, kuras darbojas ar Zinātību. Subjektu rīcība pieļaujama un aprobežojama tikai šī Līguma saistību izpildes kontekstā.</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 xml:space="preserve">Puses apņemas glabāt un aizsargāt Konfidenciālu informāciju un ievērot saprātīgus informācijas uzglabāšanas priekšnoteikumus. Šaubu gadījumā saistībā ar Konfidenciālo informāciju Puses atturas no rīcības, iekams rīcība nav saskaņota ar </w:t>
      </w:r>
      <w:r w:rsidRPr="00086C7B">
        <w:rPr>
          <w:rFonts w:ascii="Times New Roman" w:hAnsi="Times New Roman"/>
          <w:sz w:val="24"/>
          <w:szCs w:val="24"/>
        </w:rPr>
        <w:lastRenderedPageBreak/>
        <w:t>otru Pusi. Savukārt, saņemot otras Puses iebildumus par rīcību ar Konfidenciālo informāciju, Puse pārtrauc konkrēto rīcību līdz apstākļu kopīgai izvērtēšanai un abpusēji saskaņota risinājuma panākšanai. Šādā gadījumā neviena no Pusēm neliek nepamatotus šķēršļus otras Puses tiesību īstenošanai rīkoties ar Konfidenciālo informāciju tiesiskā un korektā veidā.</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Izbeidzot Līgumu, Licenciāts nekavējoties, bet ne vēlāk kā 7 (septiņu) dienu laikā, ar abpusēji noformētu aktu atgriež Licenciāram visu un jebkādā formā no tā saņemto Konfidenciālo informāciju un iznīcina vai izdzēš visus papīra vai elektroniskā, vai citādā formā glabātos informācijas dublikātus vai kopijas. Licenciāts, parakstot aktu, apliecina un uzņemas atbildību, ka rīkojies saskaņā ar šo punktu, un turpmāka informācijas pieejamība pašam Licenciātam vai trešajām personām saistībā ar Zinātību ir izslēgta. Izņēmumi pieļaujami, ciktāl Licenciāts tos spēj pamatot, ja tie balstīti normatīvo aktu obligāti izpildāmajās prasībās vai oficiālo institūciju likumīgajās prasībās.</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 xml:space="preserve">Ja vismaz viena Puse to uzskata par nepieciešamu, Puses paraksta pieņemšanas-nodošanas aktus par otrai Pusei nodotās Konfidenciālās informācijas nodošanas faktu, apjomu, saturu un citiem aspektiem. </w:t>
      </w:r>
    </w:p>
    <w:p w:rsidR="00483E2A" w:rsidRPr="00086C7B" w:rsidRDefault="00483E2A" w:rsidP="00483E2A">
      <w:pPr>
        <w:numPr>
          <w:ilvl w:val="1"/>
          <w:numId w:val="1"/>
        </w:numPr>
        <w:ind w:right="43"/>
        <w:jc w:val="both"/>
        <w:rPr>
          <w:rFonts w:ascii="Times New Roman" w:hAnsi="Times New Roman"/>
          <w:sz w:val="24"/>
          <w:szCs w:val="24"/>
        </w:rPr>
      </w:pPr>
      <w:r w:rsidRPr="00086C7B">
        <w:rPr>
          <w:rFonts w:ascii="Times New Roman" w:hAnsi="Times New Roman"/>
          <w:sz w:val="24"/>
          <w:szCs w:val="24"/>
        </w:rPr>
        <w:t>Puses ievēro arī fizisko personu datu apstrādes noteikumus:</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Ja Līguma ietvaros tiek iegūti dokumenti vai informācija, kas satur vai var saturēt fizisko personu datus (turpmāk – Datus), Puses ir tiesīgas apstrādāt no otras Puses iegūtos Datus tikai ar mērķi nodrošināt Līgumā noteikto saistību izpildi, ievērojot spēkā esošajos normatīvajos aktos noteiktās prasības Datu apstrādei un aizsardzībai. Veicot Datu apstrādi, katra Puse ir atbildīga par Datu apstrādes nodrošināšanu saskaņā ar Līgumu un normatīvajos aktos noteikto. Katrai Pusei ir pienākums Līguma ietvaros īstenot atbilstošus tehniskus un organizatoriskus pasākumus, lai nodrošinātu un spētu uzskatāmi parādīt, ka Datu apstrāde notiek saskaņā ar Datu apstrādi regulējošiem normatīviem aktiem;</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rPr>
        <w:t>A</w:t>
      </w:r>
      <w:r w:rsidRPr="00086C7B">
        <w:rPr>
          <w:rFonts w:ascii="Times New Roman" w:hAnsi="Times New Roman"/>
          <w:sz w:val="24"/>
          <w:szCs w:val="24"/>
        </w:rPr>
        <w:t>pstrādājot Datus, Puses nodrošina tikai pilnvarotu personu piekļūšanu pie tehniskajiem resursiem, kas tiek izmantoti personu datu apstrādei un aizsardzībai (tajā skaitā pie personas datiem);</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Ja Līguma izpildes ietvaros viena Puse nodod otrai Pusei Datus, tad Puse, kura nodod Datus, ir atbildīga par nodoto Datu pareizību un to, ka tā ir tiesīga nodot Datus otrai Pusei. Puse papildina vai izlabo Datus, izbeidz attiecīgās Puses nodoto datu apstrādi vai iznīcina tos, ja nodotie Dati ir nepilnīgi, novecojuši, nepatiesi </w:t>
      </w:r>
      <w:r w:rsidRPr="00086C7B">
        <w:rPr>
          <w:rFonts w:ascii="Times New Roman" w:hAnsi="Times New Roman"/>
          <w:sz w:val="24"/>
          <w:szCs w:val="24"/>
        </w:rPr>
        <w:lastRenderedPageBreak/>
        <w:t>vai pretlikumīgi apstrādāti. Līguma izpildes ietvaros saņemtos Datus Puses apņemas neuzglabāt ilgāk, kā tas nepieciešams mērķim, kam tie ir nodoti, un pēc Līgumā noteiktā mērķa sasniegšanas apņemas dzēst saņemtos Datus no savām informācijas sistēmām visātrākajā iespējamajā laikā;</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Puses vienojas, ka gadījumā, ja kāda no Pusēm tiek saukta pie atbildības par fizisko personu datu aizsardzības pārkāpumu, ko izdarījusi otra Puse, vainīgā Puse, ciktāl tā ir atbildīga par pārkāpumu, atlīdzina visas izmaksas, maksājumus, kaitējumu, izdevumus vai zaudējumus, kurus tā nodarījusi savas darbības vai bezdarbības rezultātā.</w:t>
      </w:r>
    </w:p>
    <w:p w:rsidR="00483E2A" w:rsidRPr="00086C7B" w:rsidRDefault="00483E2A" w:rsidP="00483E2A">
      <w:pPr>
        <w:ind w:right="43" w:firstLine="567"/>
        <w:jc w:val="both"/>
        <w:rPr>
          <w:rFonts w:ascii="Times New Roman" w:hAnsi="Times New Roman"/>
          <w:sz w:val="24"/>
          <w:szCs w:val="24"/>
        </w:rPr>
      </w:pPr>
    </w:p>
    <w:p w:rsidR="00483E2A" w:rsidRPr="00086C7B" w:rsidRDefault="00483E2A" w:rsidP="00483E2A">
      <w:pPr>
        <w:pStyle w:val="ListParagraph"/>
        <w:numPr>
          <w:ilvl w:val="0"/>
          <w:numId w:val="1"/>
        </w:numPr>
        <w:spacing w:after="0" w:line="360" w:lineRule="auto"/>
        <w:ind w:right="2"/>
        <w:jc w:val="both"/>
        <w:rPr>
          <w:rFonts w:ascii="Times New Roman" w:hAnsi="Times New Roman"/>
          <w:sz w:val="24"/>
          <w:szCs w:val="24"/>
        </w:rPr>
      </w:pPr>
      <w:r w:rsidRPr="00086C7B">
        <w:rPr>
          <w:rFonts w:ascii="Times New Roman" w:hAnsi="Times New Roman"/>
          <w:sz w:val="24"/>
          <w:szCs w:val="24"/>
        </w:rPr>
        <w:t>MAKSĀJUMI UN NORĒĶINU KĀRTĪBA</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Licenciāts maksājumus Licenciāram par Zinātības izmantošanu saskaņā ar Līgumu veic šādā veidā: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sākotnējs, fiksēts maksājums kopsummā 1774 EUR (viens tūkstotis septiņi simti septiņdesmit četri eiro), bez pievienotās vērtības nodokļa (turpmāk – PVN);</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proofErr w:type="spellStart"/>
      <w:r w:rsidRPr="00086C7B">
        <w:rPr>
          <w:rFonts w:ascii="Times New Roman" w:hAnsi="Times New Roman"/>
          <w:sz w:val="24"/>
          <w:szCs w:val="24"/>
        </w:rPr>
        <w:t>procentmaksājumi</w:t>
      </w:r>
      <w:proofErr w:type="spellEnd"/>
      <w:r w:rsidRPr="00086C7B">
        <w:rPr>
          <w:rFonts w:ascii="Times New Roman" w:hAnsi="Times New Roman"/>
          <w:sz w:val="24"/>
          <w:szCs w:val="24"/>
        </w:rPr>
        <w:t xml:space="preserve"> …% apmērā no Licenciāta gūtajiem ieņēmumiem par katru pārdoto eksemplāru, bet ne mazāk par 3986 EUR (trīs tūkstoši deviņi simti astoņdesmit seši eiro)  par katru pārdoto </w:t>
      </w:r>
      <w:r w:rsidRPr="00086C7B">
        <w:rPr>
          <w:rFonts w:ascii="Times New Roman" w:hAnsi="Times New Roman"/>
          <w:sz w:val="24"/>
          <w:szCs w:val="24"/>
          <w:lang w:eastAsia="lv-LV"/>
        </w:rPr>
        <w:t>elektromagnētisko sūkni ar viedo vadības sistēmas</w:t>
      </w:r>
      <w:r w:rsidRPr="00086C7B">
        <w:rPr>
          <w:rFonts w:ascii="Times New Roman" w:hAnsi="Times New Roman"/>
          <w:sz w:val="24"/>
          <w:szCs w:val="24"/>
        </w:rPr>
        <w:t xml:space="preserve"> eksemplāru, bez pievienotās vērtības nodokļa</w:t>
      </w:r>
      <w:r w:rsidRPr="00086C7B" w:rsidDel="00244191">
        <w:rPr>
          <w:rFonts w:ascii="Times New Roman" w:hAnsi="Times New Roman"/>
          <w:sz w:val="24"/>
          <w:szCs w:val="24"/>
        </w:rPr>
        <w:t xml:space="preserve"> </w:t>
      </w:r>
      <w:r w:rsidRPr="00086C7B">
        <w:rPr>
          <w:rFonts w:ascii="Times New Roman" w:hAnsi="Times New Roman"/>
          <w:sz w:val="24"/>
          <w:szCs w:val="24"/>
        </w:rPr>
        <w:t xml:space="preserve">(turpmāk – PVN).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Samaksu  Licenciāts veic saskaņā ar Licenciāra sagatavotiem rēķiniem.</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Rēķinu par Līguma 4.1.1.punktā paredzēto sākotnējo, fiksēto maksājumu Licenciāts apmaksā viena mēneša laikā kopš Līguma noslēgšanas un rēķina izrakstīšanas.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Kārtējo </w:t>
      </w:r>
      <w:proofErr w:type="spellStart"/>
      <w:r w:rsidRPr="00086C7B">
        <w:rPr>
          <w:rFonts w:ascii="Times New Roman" w:hAnsi="Times New Roman"/>
          <w:sz w:val="24"/>
          <w:szCs w:val="24"/>
        </w:rPr>
        <w:t>procentmaksājumu</w:t>
      </w:r>
      <w:proofErr w:type="spellEnd"/>
      <w:r w:rsidRPr="00086C7B">
        <w:rPr>
          <w:rFonts w:ascii="Times New Roman" w:hAnsi="Times New Roman"/>
          <w:sz w:val="24"/>
          <w:szCs w:val="24"/>
        </w:rPr>
        <w:t xml:space="preserve"> veikšanas ietvaros Puses ievēro:</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15 (piecpadsmit) dienu laikā pēc katra kalendārā pusgada (jūnijs, decembris) beigām Licenciāts iesniedz Licenciāram rakstisku pārskatu, kurā ir gan kopsavilkums, gan detalizācija par pārdošanas un ienākumu apjomiem, un Licenciāta aprēķināto, Licenciāram pienākošos </w:t>
      </w:r>
      <w:proofErr w:type="spellStart"/>
      <w:r w:rsidRPr="00086C7B">
        <w:rPr>
          <w:rFonts w:ascii="Times New Roman" w:hAnsi="Times New Roman"/>
          <w:sz w:val="24"/>
          <w:szCs w:val="24"/>
        </w:rPr>
        <w:t>procentmaksājumu</w:t>
      </w:r>
      <w:proofErr w:type="spellEnd"/>
      <w:r w:rsidRPr="00086C7B">
        <w:rPr>
          <w:rFonts w:ascii="Times New Roman" w:hAnsi="Times New Roman"/>
          <w:sz w:val="24"/>
          <w:szCs w:val="24"/>
        </w:rPr>
        <w:t xml:space="preserve"> lielumu. Pēc Licenciāra pieprasījuma Licenciāts ne vēlāk kā 15 (piecpadsmit) dienu laikā iesniedz pārskatā ietvertās informācijas precizējumus, detalizāciju, kā arī pamatojošu dokumentāciju;</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Licenciārs izvērtē saņemto informāciju un, ja uzskata to par pietiekošu un akceptējamu, </w:t>
      </w:r>
      <w:proofErr w:type="spellStart"/>
      <w:r w:rsidRPr="00086C7B">
        <w:rPr>
          <w:rFonts w:ascii="Times New Roman" w:hAnsi="Times New Roman"/>
          <w:sz w:val="24"/>
          <w:szCs w:val="24"/>
        </w:rPr>
        <w:t>nosūta</w:t>
      </w:r>
      <w:proofErr w:type="spellEnd"/>
      <w:r w:rsidRPr="00086C7B">
        <w:rPr>
          <w:rFonts w:ascii="Times New Roman" w:hAnsi="Times New Roman"/>
          <w:sz w:val="24"/>
          <w:szCs w:val="24"/>
        </w:rPr>
        <w:t xml:space="preserve"> Licenciātam kārtējā </w:t>
      </w:r>
      <w:proofErr w:type="spellStart"/>
      <w:r w:rsidRPr="00086C7B">
        <w:rPr>
          <w:rFonts w:ascii="Times New Roman" w:hAnsi="Times New Roman"/>
          <w:sz w:val="24"/>
          <w:szCs w:val="24"/>
        </w:rPr>
        <w:t>procentmaksājuma</w:t>
      </w:r>
      <w:proofErr w:type="spellEnd"/>
      <w:r w:rsidRPr="00086C7B">
        <w:rPr>
          <w:rFonts w:ascii="Times New Roman" w:hAnsi="Times New Roman"/>
          <w:sz w:val="24"/>
          <w:szCs w:val="24"/>
        </w:rPr>
        <w:t xml:space="preserve"> rēķinu;</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Apmaksas termiņš Licenciātam ir 15 (piecpadsmit) dienas pēc Licenciāra izrakstītā rēķina saņemšanas;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lastRenderedPageBreak/>
        <w:t>Ieņēmumu uzskaite un pārskatu sniegšana:</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Licenciāts ved pilnīgu un precīzu uzskaiti, t.sk. ar apstiprinošu dokumentāciju, par elektromagnētisko sūkni ar viedo vadības sistēmas pārdošanu un gūtajiem ienākumiem;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Ierakstus un dokumentāciju par katru pārdoto elektromagnētisko sūkni ar viedo vadības sistēmas eksemplāra pārdošanu un gūtajiem ienākumiem Licenciāts uzrāda, iesniedz Licenciāram un Licenciāra izvēlētam, neatkarīgam, sertificētam auditoram vai grāmatvedim, vai projekta īstenošanu uzraugošām institūcijām, iepriekš saņemot paziņojumu par šādu vēmi;</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Grāmatvedības un uzskaites ieraksti kopā ar apstiprinošu dokumentāciju Licenciātam jāglabā vismaz 5 (piecus) gadus pēc attiecīgā perioda, par kuru rēķināmi </w:t>
      </w:r>
      <w:proofErr w:type="spellStart"/>
      <w:r w:rsidRPr="00086C7B">
        <w:rPr>
          <w:rFonts w:ascii="Times New Roman" w:hAnsi="Times New Roman"/>
          <w:sz w:val="24"/>
          <w:szCs w:val="24"/>
        </w:rPr>
        <w:t>procentmaksājumi</w:t>
      </w:r>
      <w:proofErr w:type="spellEnd"/>
      <w:r w:rsidRPr="00086C7B">
        <w:rPr>
          <w:rFonts w:ascii="Times New Roman" w:hAnsi="Times New Roman"/>
          <w:sz w:val="24"/>
          <w:szCs w:val="24"/>
        </w:rPr>
        <w:t xml:space="preserve">, beigšanās. Informāciju Licenciārs var pieprasīt vēl 2 (divus) gadus pēc Līguma izbeigšanās;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Grāmatvedības vai audita pārbaude veicama par Licenciāra līdzekļiem;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Grāmatvedības vai audita pārbaude nevar notikt biežāk par 1 (vienu) reizi gadā, izņemot gadījumu, ja iepriekšējā pusgadā atklātas neatbilstības. Šādā gadījumā pārbaude var notikt divas reizes gadā vai ik ceturksni;</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Puses, noslēdzot vienošanos pie Līguma, var precizēt vai papildināt 4.5.punkta apakšpunktos ietvertos noteikumus.</w:t>
      </w:r>
    </w:p>
    <w:p w:rsidR="00483E2A" w:rsidRPr="00086C7B" w:rsidRDefault="00483E2A" w:rsidP="00483E2A">
      <w:pPr>
        <w:ind w:firstLine="567"/>
        <w:jc w:val="both"/>
        <w:rPr>
          <w:rFonts w:ascii="Times New Roman" w:hAnsi="Times New Roman"/>
          <w:sz w:val="24"/>
          <w:szCs w:val="24"/>
        </w:rPr>
      </w:pPr>
    </w:p>
    <w:p w:rsidR="00483E2A" w:rsidRPr="00086C7B" w:rsidRDefault="00483E2A" w:rsidP="00483E2A">
      <w:pPr>
        <w:pStyle w:val="ListParagraph"/>
        <w:numPr>
          <w:ilvl w:val="0"/>
          <w:numId w:val="1"/>
        </w:numPr>
        <w:spacing w:after="0" w:line="360" w:lineRule="auto"/>
        <w:ind w:right="-42"/>
        <w:jc w:val="both"/>
        <w:rPr>
          <w:rFonts w:ascii="Times New Roman" w:hAnsi="Times New Roman"/>
          <w:sz w:val="24"/>
          <w:szCs w:val="24"/>
        </w:rPr>
      </w:pPr>
      <w:r w:rsidRPr="00086C7B">
        <w:rPr>
          <w:rFonts w:ascii="Times New Roman" w:hAnsi="Times New Roman"/>
          <w:sz w:val="24"/>
          <w:szCs w:val="24"/>
        </w:rPr>
        <w:t>LĪGUMA TERMIŅŠ</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Līgums noslēgts uz 5 (pieciem) gadiem un stājas spēkā brīdī, kad tas ir abpusēji parakstīts.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Puses ir tiesīgas izbeigt Līgumu pirms termiņa, rakstiski vienojoties.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Ja viena Puse pārkāpj kādu no Līguma noteikumiem un šāds pārkāpums nav novērsts 30 (trīsdesmit) darba dienu laikā no otras Puses rakstiska paziņojuma saņemšanas, vai ja tiek pieļauta pārkāpuma atkārtošanās, otra Puse var vienpusēji izbeigt līgumu. Pusei, kas Līgumu izbeidz, ir jāpaziņo pārkāpušajai pusei, kāpēc un kad Līgums tiek izbeigts. Paziņojumu, kas ietver Līguma izbeigšanas pamatojumu un datumu, otra Puse </w:t>
      </w:r>
      <w:proofErr w:type="spellStart"/>
      <w:r w:rsidRPr="00086C7B">
        <w:rPr>
          <w:rFonts w:ascii="Times New Roman" w:hAnsi="Times New Roman"/>
          <w:sz w:val="24"/>
          <w:szCs w:val="24"/>
        </w:rPr>
        <w:t>nosūta</w:t>
      </w:r>
      <w:proofErr w:type="spellEnd"/>
      <w:r w:rsidRPr="00086C7B">
        <w:rPr>
          <w:rFonts w:ascii="Times New Roman" w:hAnsi="Times New Roman"/>
          <w:sz w:val="24"/>
          <w:szCs w:val="24"/>
        </w:rPr>
        <w:t xml:space="preserve"> Līgumu pārkāpušajai pusei ne vēlāk kā 30 (trīsdesmit) dienas pirms Līguma izbeigšanas dienas.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Licenciāram ir tiesības vienpusēji izbeigt Līgumu arī gadījumā, ja:</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Licenciāts noteiktajā termiņā nesamaksā sākotnējo, fiksēto maksājumu;</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noProof/>
          <w:sz w:val="24"/>
          <w:szCs w:val="24"/>
        </w:rPr>
        <w:lastRenderedPageBreak/>
        <w:t xml:space="preserve">ja tiesā tiek ierosināta Licenciāta maksātnespējas vai </w:t>
      </w:r>
      <w:r w:rsidRPr="00086C7B">
        <w:rPr>
          <w:rFonts w:ascii="Times New Roman" w:hAnsi="Times New Roman"/>
          <w:sz w:val="24"/>
          <w:szCs w:val="24"/>
        </w:rPr>
        <w:t>tiesiskās aizsardzības (</w:t>
      </w:r>
      <w:proofErr w:type="spellStart"/>
      <w:r w:rsidRPr="00086C7B">
        <w:rPr>
          <w:rFonts w:ascii="Times New Roman" w:hAnsi="Times New Roman"/>
          <w:sz w:val="24"/>
          <w:szCs w:val="24"/>
        </w:rPr>
        <w:t>ārpustiesas</w:t>
      </w:r>
      <w:proofErr w:type="spellEnd"/>
      <w:r w:rsidRPr="00086C7B">
        <w:rPr>
          <w:rFonts w:ascii="Times New Roman" w:hAnsi="Times New Roman"/>
          <w:sz w:val="24"/>
          <w:szCs w:val="24"/>
        </w:rPr>
        <w:t xml:space="preserve"> tiesiskās aizsardzības) procesa lieta; </w:t>
      </w:r>
    </w:p>
    <w:p w:rsidR="00483E2A" w:rsidRPr="00086C7B" w:rsidRDefault="00483E2A" w:rsidP="00483E2A">
      <w:pPr>
        <w:pStyle w:val="ListParagraph"/>
        <w:numPr>
          <w:ilvl w:val="2"/>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ja Zinātība bez Licenciāra piekrišanas tiek nodota </w:t>
      </w:r>
      <w:proofErr w:type="spellStart"/>
      <w:r w:rsidRPr="00086C7B">
        <w:rPr>
          <w:rFonts w:ascii="Times New Roman" w:hAnsi="Times New Roman"/>
          <w:sz w:val="24"/>
          <w:szCs w:val="24"/>
        </w:rPr>
        <w:t>apakšlicencē</w:t>
      </w:r>
      <w:proofErr w:type="spellEnd"/>
      <w:r w:rsidRPr="00086C7B">
        <w:rPr>
          <w:rFonts w:ascii="Times New Roman" w:hAnsi="Times New Roman"/>
          <w:sz w:val="24"/>
          <w:szCs w:val="24"/>
        </w:rPr>
        <w:t>.</w:t>
      </w:r>
    </w:p>
    <w:p w:rsidR="00483E2A" w:rsidRPr="00086C7B" w:rsidRDefault="00483E2A" w:rsidP="00483E2A">
      <w:pPr>
        <w:pStyle w:val="ListParagraph"/>
        <w:numPr>
          <w:ilvl w:val="2"/>
          <w:numId w:val="1"/>
        </w:numPr>
        <w:spacing w:after="0" w:line="360" w:lineRule="auto"/>
        <w:ind w:right="43"/>
        <w:jc w:val="both"/>
        <w:rPr>
          <w:rFonts w:ascii="Times New Roman" w:hAnsi="Times New Roman"/>
          <w:noProof/>
          <w:sz w:val="24"/>
          <w:szCs w:val="24"/>
        </w:rPr>
      </w:pPr>
      <w:r w:rsidRPr="00086C7B">
        <w:rPr>
          <w:rFonts w:ascii="Times New Roman" w:hAnsi="Times New Roman"/>
          <w:noProof/>
          <w:sz w:val="24"/>
          <w:szCs w:val="24"/>
        </w:rPr>
        <w:t>Licenciāts pārkāpis Konfidenciālās informācijas vai komercnoslēpuma noteikumus.</w:t>
      </w:r>
    </w:p>
    <w:p w:rsidR="00483E2A" w:rsidRPr="00086C7B" w:rsidRDefault="00483E2A" w:rsidP="00483E2A">
      <w:pPr>
        <w:ind w:right="43" w:firstLine="567"/>
        <w:jc w:val="both"/>
        <w:rPr>
          <w:rFonts w:ascii="Times New Roman" w:hAnsi="Times New Roman"/>
          <w:sz w:val="24"/>
          <w:szCs w:val="24"/>
        </w:rPr>
      </w:pPr>
    </w:p>
    <w:p w:rsidR="00483E2A" w:rsidRPr="00086C7B" w:rsidRDefault="00483E2A" w:rsidP="00483E2A">
      <w:pPr>
        <w:pStyle w:val="ListParagraph"/>
        <w:numPr>
          <w:ilvl w:val="0"/>
          <w:numId w:val="1"/>
        </w:numPr>
        <w:spacing w:after="0" w:line="360" w:lineRule="auto"/>
        <w:ind w:right="-42"/>
        <w:jc w:val="both"/>
        <w:rPr>
          <w:rFonts w:ascii="Times New Roman" w:hAnsi="Times New Roman"/>
          <w:sz w:val="24"/>
          <w:szCs w:val="24"/>
        </w:rPr>
      </w:pPr>
      <w:r w:rsidRPr="00086C7B">
        <w:rPr>
          <w:rFonts w:ascii="Times New Roman" w:hAnsi="Times New Roman"/>
          <w:sz w:val="24"/>
          <w:szCs w:val="24"/>
        </w:rPr>
        <w:t>PUŠU ATBILDĪBA UN STRĪDU IZŠĶIRŠANAS KĀRTĪBA</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Licenciāts par maksājumu nokavējumu maksā līgumsodu Licenciāram 0,5 % (nulle, komats, pieci procenti) apmērā no nokavētā maksājumu summas par katru nokavēto dienu, bet ne vairāk kā 10 % (desmit procenti) no kavētās summas apjoma.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Līgumsoda samaksa neatbrīvo Puses no saistību pilnīgas izpildes.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Pusēm ir saistoši vispārpieņemtie nepārvaramas varas apstākļi, ko var izraisīt ugunsgrēki, dabas katastrofas, kari, blokādes, valsts noteikti un izpildi izslēdzoši normatīvi akti vai citi no Pušu gribas un ietekmes neatkarīgi apstākļi. Ja šie apstākļi turpinās vairāk nekā trīs mēnešus, tad katra no Pusēm ir tiesīga Līgumu vienpusēji izbeigt, un šajā gadījumā neviena no Pusēm nav tiesību prasīt no otras zaudējumus, kas saistīti ar Līguma pārtraukšanu vai zaudējumu segšanu. Tomēr Pusēm ir saistoši Līguma 6.5. punkta noteikumi.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Pusei, kurai iestājas nepārvaramas varas apstākļi, par šādu apstākļu iestāšanos un izbeigšanos rakstiski paziņo otrai Pusei piecu dienu laikā. Šādu apstākļu rašanās un ilgšanas pierādīšanai otra Puse var pieprasīt oficiālas izziņas, kuras izsniedz attiecīga valsts institūcija, vai citus pierādījumus.</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Strīdi, kas rodas starp Pusēm Līguma spēkā esības laikā, tiek risināti pārrunu ceļā. Gadījumā, ja pārrunu gaitā 30 (trīsdesmit) kalendāro dienu laikā vienošanās netiek panākta, strīdi tiek risināti spēkā esošajos normatīvajos aktos noteiktajā kārtībā.</w:t>
      </w:r>
    </w:p>
    <w:p w:rsidR="00483E2A" w:rsidRPr="00086C7B" w:rsidRDefault="00483E2A" w:rsidP="00483E2A">
      <w:pPr>
        <w:ind w:right="43" w:firstLine="567"/>
        <w:jc w:val="both"/>
        <w:rPr>
          <w:rFonts w:ascii="Times New Roman" w:hAnsi="Times New Roman"/>
          <w:sz w:val="24"/>
          <w:szCs w:val="24"/>
        </w:rPr>
      </w:pPr>
    </w:p>
    <w:p w:rsidR="00483E2A" w:rsidRPr="00086C7B" w:rsidRDefault="00483E2A" w:rsidP="00483E2A">
      <w:pPr>
        <w:pStyle w:val="ListParagraph"/>
        <w:numPr>
          <w:ilvl w:val="0"/>
          <w:numId w:val="1"/>
        </w:numPr>
        <w:spacing w:after="0" w:line="360" w:lineRule="auto"/>
        <w:ind w:right="723"/>
        <w:jc w:val="both"/>
        <w:rPr>
          <w:rFonts w:ascii="Times New Roman" w:hAnsi="Times New Roman"/>
          <w:sz w:val="24"/>
          <w:szCs w:val="24"/>
        </w:rPr>
      </w:pPr>
      <w:r w:rsidRPr="00086C7B">
        <w:rPr>
          <w:rFonts w:ascii="Times New Roman" w:hAnsi="Times New Roman"/>
          <w:sz w:val="24"/>
          <w:szCs w:val="24"/>
        </w:rPr>
        <w:t>NOSLĒGUMA NOTEIKUMI</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Jautājumi, kas nav atspoguļoti Līgumā, tiek izskatīti atbilstoši spēkā esošajiem Latvijas Republikas normatīvajiem aktiem.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Gadījumā, ja spēku zaudē kāds no Līguma punktiem, tad tas neietekmē  pārējo Līguma noteikumu spēkā esību.</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Visi Līguma papildinājumi, labojumi un grozījumi iegūst juridisku spēku, ja tie sastādīti rakstiski un ir abu pušu parakstīti, kļūstot par neatņemamu Līguma sastāvdaļu.</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lastRenderedPageBreak/>
        <w:t xml:space="preserve">Kā kontaktpersonu par Līguma izpildi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Licenciārs nosaka</w:t>
      </w:r>
      <w:r w:rsidRPr="00086C7B">
        <w:rPr>
          <w:rFonts w:ascii="Times New Roman" w:hAnsi="Times New Roman"/>
          <w:spacing w:val="6"/>
          <w:sz w:val="24"/>
          <w:szCs w:val="24"/>
        </w:rPr>
        <w:t xml:space="preserve"> _____________________________________, tālr. ____________, e-pasta adrese: ____________</w:t>
      </w:r>
      <w:r w:rsidRPr="00086C7B">
        <w:rPr>
          <w:rFonts w:ascii="Times New Roman" w:hAnsi="Times New Roman"/>
          <w:sz w:val="24"/>
          <w:szCs w:val="24"/>
        </w:rPr>
        <w:t xml:space="preserve">, </w:t>
      </w:r>
    </w:p>
    <w:p w:rsidR="00483E2A" w:rsidRPr="00086C7B" w:rsidRDefault="00483E2A" w:rsidP="00483E2A">
      <w:pPr>
        <w:pStyle w:val="ListParagraph"/>
        <w:numPr>
          <w:ilvl w:val="1"/>
          <w:numId w:val="1"/>
        </w:numPr>
        <w:spacing w:after="0" w:line="360" w:lineRule="auto"/>
        <w:ind w:right="43"/>
        <w:jc w:val="both"/>
        <w:rPr>
          <w:rFonts w:ascii="Times New Roman" w:hAnsi="Times New Roman"/>
          <w:sz w:val="24"/>
          <w:szCs w:val="24"/>
        </w:rPr>
      </w:pPr>
      <w:r w:rsidRPr="00086C7B">
        <w:rPr>
          <w:rFonts w:ascii="Times New Roman" w:hAnsi="Times New Roman"/>
          <w:sz w:val="24"/>
          <w:szCs w:val="24"/>
        </w:rPr>
        <w:t xml:space="preserve">Licenciāts nosaka </w:t>
      </w:r>
      <w:r w:rsidRPr="00086C7B">
        <w:rPr>
          <w:rFonts w:ascii="Times New Roman" w:hAnsi="Times New Roman"/>
          <w:spacing w:val="6"/>
          <w:sz w:val="24"/>
          <w:szCs w:val="24"/>
        </w:rPr>
        <w:t>____________________________</w:t>
      </w:r>
      <w:r w:rsidRPr="00086C7B">
        <w:rPr>
          <w:rFonts w:ascii="Times New Roman" w:hAnsi="Times New Roman"/>
          <w:sz w:val="24"/>
          <w:szCs w:val="24"/>
        </w:rPr>
        <w:t xml:space="preserve">, tālr. </w:t>
      </w:r>
      <w:r w:rsidRPr="00086C7B">
        <w:rPr>
          <w:rFonts w:ascii="Times New Roman" w:hAnsi="Times New Roman"/>
          <w:spacing w:val="6"/>
          <w:sz w:val="24"/>
          <w:szCs w:val="24"/>
        </w:rPr>
        <w:t>____________</w:t>
      </w:r>
      <w:r w:rsidRPr="00086C7B">
        <w:rPr>
          <w:rFonts w:ascii="Times New Roman" w:hAnsi="Times New Roman"/>
          <w:sz w:val="24"/>
          <w:szCs w:val="24"/>
        </w:rPr>
        <w:t xml:space="preserve">, e-pasta adrese: </w:t>
      </w:r>
      <w:r w:rsidRPr="00086C7B">
        <w:rPr>
          <w:rFonts w:ascii="Times New Roman" w:hAnsi="Times New Roman"/>
          <w:spacing w:val="6"/>
          <w:sz w:val="24"/>
          <w:szCs w:val="24"/>
        </w:rPr>
        <w:t>____________</w:t>
      </w:r>
      <w:r w:rsidRPr="00086C7B">
        <w:rPr>
          <w:rFonts w:ascii="Times New Roman" w:hAnsi="Times New Roman"/>
          <w:sz w:val="24"/>
          <w:szCs w:val="24"/>
        </w:rPr>
        <w:t xml:space="preserve">, </w:t>
      </w:r>
    </w:p>
    <w:p w:rsidR="00483E2A" w:rsidRPr="00086C7B" w:rsidRDefault="00483E2A" w:rsidP="00483E2A">
      <w:pPr>
        <w:pStyle w:val="ListParagraph"/>
        <w:numPr>
          <w:ilvl w:val="1"/>
          <w:numId w:val="1"/>
        </w:numPr>
        <w:spacing w:after="0" w:line="360" w:lineRule="auto"/>
        <w:jc w:val="both"/>
        <w:rPr>
          <w:rFonts w:ascii="Times New Roman" w:hAnsi="Times New Roman"/>
          <w:sz w:val="24"/>
          <w:szCs w:val="24"/>
        </w:rPr>
      </w:pPr>
      <w:r w:rsidRPr="00086C7B">
        <w:rPr>
          <w:rFonts w:ascii="Times New Roman" w:hAnsi="Times New Roman"/>
          <w:sz w:val="24"/>
          <w:szCs w:val="24"/>
        </w:rPr>
        <w:t>Līgums sagatavots latviešu valodā uz __ (____) lapām. Puses Līgumu paraksta ar drošu elektronisko parakstu, kurš satur laika zīmogu. Līguma parakstīšanas datums ir pēdējā pievienotā droša elektroniskā paraksta un tā laika zīmoga datums. Katrai no Pusēm ir pieejams abpusēji parakstīts Līgums elektroniskā formātā.</w:t>
      </w:r>
    </w:p>
    <w:p w:rsidR="00483E2A" w:rsidRPr="00086C7B" w:rsidRDefault="00483E2A" w:rsidP="00483E2A">
      <w:pPr>
        <w:pStyle w:val="ListParagraph"/>
        <w:spacing w:after="0" w:line="360" w:lineRule="auto"/>
        <w:ind w:left="0" w:firstLine="567"/>
        <w:jc w:val="both"/>
        <w:rPr>
          <w:rFonts w:ascii="Times New Roman" w:hAnsi="Times New Roman"/>
          <w:sz w:val="24"/>
          <w:szCs w:val="24"/>
        </w:rPr>
      </w:pPr>
    </w:p>
    <w:p w:rsidR="00483E2A" w:rsidRPr="00086C7B" w:rsidRDefault="00483E2A" w:rsidP="00483E2A">
      <w:pPr>
        <w:ind w:right="723" w:firstLine="567"/>
        <w:jc w:val="both"/>
        <w:rPr>
          <w:rFonts w:ascii="Times New Roman" w:hAnsi="Times New Roman"/>
          <w:sz w:val="24"/>
          <w:szCs w:val="24"/>
        </w:rPr>
      </w:pPr>
      <w:r w:rsidRPr="00086C7B">
        <w:rPr>
          <w:rFonts w:ascii="Times New Roman" w:hAnsi="Times New Roman"/>
          <w:sz w:val="24"/>
          <w:szCs w:val="24"/>
        </w:rPr>
        <w:t>8. LĪDZĒJU ADRESES UN NORĒĶINU KONTI</w:t>
      </w:r>
    </w:p>
    <w:p w:rsidR="00483E2A" w:rsidRPr="00086C7B" w:rsidRDefault="00483E2A" w:rsidP="00483E2A">
      <w:pPr>
        <w:jc w:val="both"/>
        <w:rPr>
          <w:rFonts w:ascii="Times New Roman" w:hAnsi="Times New Roman"/>
          <w:sz w:val="24"/>
          <w:szCs w:val="24"/>
        </w:rPr>
      </w:pPr>
      <w:r w:rsidRPr="00086C7B">
        <w:rPr>
          <w:rFonts w:ascii="Times New Roman" w:hAnsi="Times New Roman"/>
          <w:sz w:val="24"/>
          <w:szCs w:val="24"/>
        </w:rPr>
        <w:t xml:space="preserve">Latvijas Universitāte </w:t>
      </w:r>
      <w:proofErr w:type="spellStart"/>
      <w:r w:rsidRPr="00086C7B">
        <w:rPr>
          <w:rFonts w:ascii="Times New Roman" w:hAnsi="Times New Roman"/>
          <w:sz w:val="24"/>
          <w:szCs w:val="24"/>
        </w:rPr>
        <w:t>Reģ</w:t>
      </w:r>
      <w:proofErr w:type="spellEnd"/>
      <w:r w:rsidRPr="00086C7B">
        <w:rPr>
          <w:rFonts w:ascii="Times New Roman" w:hAnsi="Times New Roman"/>
          <w:sz w:val="24"/>
          <w:szCs w:val="24"/>
        </w:rPr>
        <w:t xml:space="preserve">. Nr. 172057 Nod. maks. </w:t>
      </w:r>
      <w:proofErr w:type="spellStart"/>
      <w:r w:rsidRPr="00086C7B">
        <w:rPr>
          <w:rFonts w:ascii="Times New Roman" w:hAnsi="Times New Roman"/>
          <w:sz w:val="24"/>
          <w:szCs w:val="24"/>
        </w:rPr>
        <w:t>reģ</w:t>
      </w:r>
      <w:proofErr w:type="spellEnd"/>
      <w:r w:rsidRPr="00086C7B">
        <w:rPr>
          <w:rFonts w:ascii="Times New Roman" w:hAnsi="Times New Roman"/>
          <w:sz w:val="24"/>
          <w:szCs w:val="24"/>
        </w:rPr>
        <w:t>. Nr. LV90000076669 Adrese: Raiņa bulvāris 19, Rīga, LV-1586, Bankas rekvizīti: Bankas nosaukums: Valsts kase SWIFT kods: TRELLV22 IBAN konts: LV13TREL915010W000000.</w:t>
      </w:r>
    </w:p>
    <w:p w:rsidR="00483E2A" w:rsidRPr="00086C7B" w:rsidRDefault="00483E2A" w:rsidP="00483E2A">
      <w:pPr>
        <w:jc w:val="both"/>
        <w:rPr>
          <w:rFonts w:ascii="Times New Roman" w:hAnsi="Times New Roman"/>
          <w:sz w:val="24"/>
          <w:szCs w:val="24"/>
        </w:rPr>
      </w:pPr>
      <w:r w:rsidRPr="00086C7B">
        <w:rPr>
          <w:rFonts w:ascii="Times New Roman" w:hAnsi="Times New Roman"/>
          <w:sz w:val="24"/>
          <w:szCs w:val="24"/>
        </w:rPr>
        <w:t>Indriķis Muižnieks, LU rektors. Rīgā.</w:t>
      </w:r>
    </w:p>
    <w:p w:rsidR="00483E2A" w:rsidRPr="00086C7B" w:rsidRDefault="00483E2A" w:rsidP="00483E2A">
      <w:pPr>
        <w:jc w:val="both"/>
        <w:rPr>
          <w:rFonts w:ascii="Times New Roman" w:hAnsi="Times New Roman"/>
          <w:sz w:val="24"/>
          <w:szCs w:val="24"/>
        </w:rPr>
      </w:pPr>
    </w:p>
    <w:p w:rsidR="00483E2A" w:rsidRPr="00086C7B" w:rsidRDefault="00483E2A" w:rsidP="00483E2A">
      <w:pPr>
        <w:jc w:val="both"/>
        <w:rPr>
          <w:rFonts w:ascii="Times New Roman" w:hAnsi="Times New Roman"/>
          <w:sz w:val="24"/>
          <w:szCs w:val="24"/>
        </w:rPr>
      </w:pPr>
      <w:r w:rsidRPr="00086C7B">
        <w:rPr>
          <w:rFonts w:ascii="Times New Roman" w:hAnsi="Times New Roman"/>
          <w:sz w:val="24"/>
          <w:szCs w:val="24"/>
        </w:rPr>
        <w:t xml:space="preserve">___/ _________________ </w:t>
      </w:r>
      <w:proofErr w:type="spellStart"/>
      <w:r w:rsidRPr="00086C7B">
        <w:rPr>
          <w:rFonts w:ascii="Times New Roman" w:hAnsi="Times New Roman"/>
          <w:sz w:val="24"/>
          <w:szCs w:val="24"/>
        </w:rPr>
        <w:t>Reģ</w:t>
      </w:r>
      <w:proofErr w:type="spellEnd"/>
      <w:r w:rsidRPr="00086C7B">
        <w:rPr>
          <w:rFonts w:ascii="Times New Roman" w:hAnsi="Times New Roman"/>
          <w:sz w:val="24"/>
          <w:szCs w:val="24"/>
        </w:rPr>
        <w:t xml:space="preserve">. Nr. ______________ Nod. maks. </w:t>
      </w:r>
      <w:proofErr w:type="spellStart"/>
      <w:r w:rsidRPr="00086C7B">
        <w:rPr>
          <w:rFonts w:ascii="Times New Roman" w:hAnsi="Times New Roman"/>
          <w:sz w:val="24"/>
          <w:szCs w:val="24"/>
        </w:rPr>
        <w:t>reģ</w:t>
      </w:r>
      <w:proofErr w:type="spellEnd"/>
      <w:r w:rsidRPr="00086C7B">
        <w:rPr>
          <w:rFonts w:ascii="Times New Roman" w:hAnsi="Times New Roman"/>
          <w:sz w:val="24"/>
          <w:szCs w:val="24"/>
        </w:rPr>
        <w:t>. Nr. _____________ Adrese: _________________, Bankas rekvizīti: Bankas nosaukums: SWIFT kods: IBAN kods: _____</w:t>
      </w:r>
    </w:p>
    <w:p w:rsidR="00122F69" w:rsidRDefault="00483E2A" w:rsidP="00483E2A">
      <w:r w:rsidRPr="00086C7B">
        <w:rPr>
          <w:rFonts w:ascii="Times New Roman" w:hAnsi="Times New Roman"/>
          <w:sz w:val="24"/>
          <w:szCs w:val="24"/>
        </w:rPr>
        <w:t>________ Rīgā, ___/</w:t>
      </w:r>
    </w:p>
    <w:sectPr w:rsidR="00122F69" w:rsidSect="006172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0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2A"/>
    <w:rsid w:val="002C1B50"/>
    <w:rsid w:val="00483E2A"/>
    <w:rsid w:val="006172C0"/>
    <w:rsid w:val="0070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6600987-39E5-E049-A637-020F8CC2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E2A"/>
    <w:pPr>
      <w:spacing w:line="360" w:lineRule="auto"/>
    </w:pPr>
    <w:rPr>
      <w:rFonts w:ascii="Calibri" w:eastAsia="Calibri" w:hAnsi="Calibri" w:cs="Times New Roman"/>
      <w:sz w:val="22"/>
      <w:szCs w:val="22"/>
      <w:lang w:val="lv-LV"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
    <w:basedOn w:val="Normal"/>
    <w:link w:val="ListParagraphChar"/>
    <w:uiPriority w:val="34"/>
    <w:qFormat/>
    <w:rsid w:val="00483E2A"/>
    <w:pPr>
      <w:spacing w:after="160" w:line="259" w:lineRule="auto"/>
      <w:ind w:left="720"/>
      <w:contextualSpacing/>
    </w:pPr>
  </w:style>
  <w:style w:type="character" w:customStyle="1" w:styleId="NoSpacingChar">
    <w:name w:val="No Spacing Char"/>
    <w:link w:val="NoSpacing"/>
    <w:uiPriority w:val="99"/>
    <w:locked/>
    <w:rsid w:val="00483E2A"/>
    <w:rPr>
      <w:rFonts w:ascii="Times New Roman" w:eastAsia="Times New Roman" w:hAnsi="Times New Roman" w:cs="Times New Roman"/>
    </w:rPr>
  </w:style>
  <w:style w:type="paragraph" w:styleId="NoSpacing">
    <w:name w:val="No Spacing"/>
    <w:link w:val="NoSpacingChar"/>
    <w:uiPriority w:val="99"/>
    <w:qFormat/>
    <w:rsid w:val="00483E2A"/>
    <w:rPr>
      <w:rFonts w:ascii="Times New Roman" w:eastAsia="Times New Roman" w:hAnsi="Times New Roman" w:cs="Times New Roman"/>
    </w:rPr>
  </w:style>
  <w:style w:type="character" w:customStyle="1" w:styleId="ListParagraphChar">
    <w:name w:val="List Paragraph Char"/>
    <w:aliases w:val="Saistīto dokumentu saraksts Char"/>
    <w:link w:val="ListParagraph"/>
    <w:uiPriority w:val="34"/>
    <w:locked/>
    <w:rsid w:val="00483E2A"/>
    <w:rPr>
      <w:rFonts w:ascii="Calibri" w:eastAsia="Calibri" w:hAnsi="Calibri" w:cs="Times New Roman"/>
      <w:sz w:val="22"/>
      <w:szCs w:val="22"/>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2087</Words>
  <Characters>11900</Characters>
  <Application>Microsoft Office Word</Application>
  <DocSecurity>0</DocSecurity>
  <Lines>99</Lines>
  <Paragraphs>27</Paragraphs>
  <ScaleCrop>false</ScaleCrop>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Justs Dimants</dc:creator>
  <cp:keywords/>
  <dc:description/>
  <cp:lastModifiedBy>Justs Dimants</cp:lastModifiedBy>
  <cp:revision>1</cp:revision>
  <dcterms:created xsi:type="dcterms:W3CDTF">2021-10-22T12:52:00Z</dcterms:created>
  <dcterms:modified xsi:type="dcterms:W3CDTF">2021-10-22T12:52:00Z</dcterms:modified>
</cp:coreProperties>
</file>