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AA1" w:rsidRPr="008B06E5" w:rsidRDefault="00570AA1" w:rsidP="00570AA1">
      <w:pPr>
        <w:spacing w:after="0" w:line="276" w:lineRule="auto"/>
        <w:jc w:val="right"/>
        <w:rPr>
          <w:rFonts w:ascii="Times New Roman" w:hAnsi="Times New Roman" w:cs="Times New Roman"/>
          <w:iCs/>
        </w:rPr>
      </w:pPr>
      <w:r w:rsidRPr="008B06E5">
        <w:rPr>
          <w:rFonts w:ascii="Times New Roman" w:hAnsi="Times New Roman" w:cs="Times New Roman"/>
          <w:iCs/>
        </w:rPr>
        <w:t>Pielikums Nr. 3</w:t>
      </w:r>
    </w:p>
    <w:p w:rsidR="00570AA1" w:rsidRPr="008B06E5" w:rsidRDefault="00570AA1" w:rsidP="00570AA1">
      <w:pPr>
        <w:tabs>
          <w:tab w:val="left" w:pos="938"/>
          <w:tab w:val="right" w:pos="8968"/>
        </w:tabs>
        <w:spacing w:line="240" w:lineRule="auto"/>
        <w:ind w:right="58" w:firstLine="567"/>
        <w:jc w:val="right"/>
        <w:rPr>
          <w:rFonts w:ascii="Times New Roman" w:hAnsi="Times New Roman" w:cs="Times New Roman"/>
          <w:sz w:val="24"/>
          <w:szCs w:val="24"/>
        </w:rPr>
      </w:pPr>
      <w:r w:rsidRPr="008B06E5">
        <w:rPr>
          <w:rFonts w:ascii="Times New Roman" w:hAnsi="Times New Roman" w:cs="Times New Roman"/>
          <w:sz w:val="24"/>
          <w:szCs w:val="24"/>
        </w:rPr>
        <w:t>“Licences līguma projekts”</w:t>
      </w:r>
    </w:p>
    <w:p w:rsidR="00570AA1" w:rsidRPr="008B06E5" w:rsidRDefault="00570AA1" w:rsidP="00570AA1">
      <w:pPr>
        <w:spacing w:line="240" w:lineRule="auto"/>
        <w:ind w:right="724" w:firstLine="567"/>
        <w:jc w:val="both"/>
        <w:rPr>
          <w:rFonts w:ascii="Times New Roman" w:hAnsi="Times New Roman" w:cs="Times New Roman"/>
          <w:sz w:val="24"/>
          <w:szCs w:val="24"/>
        </w:rPr>
      </w:pPr>
    </w:p>
    <w:p w:rsidR="00570AA1" w:rsidRPr="008B06E5" w:rsidRDefault="00570AA1" w:rsidP="00570AA1">
      <w:pPr>
        <w:spacing w:line="240" w:lineRule="auto"/>
        <w:ind w:right="724" w:firstLine="567"/>
        <w:jc w:val="center"/>
        <w:rPr>
          <w:rFonts w:ascii="Times New Roman" w:hAnsi="Times New Roman" w:cs="Times New Roman"/>
          <w:sz w:val="24"/>
          <w:szCs w:val="24"/>
        </w:rPr>
      </w:pPr>
      <w:r w:rsidRPr="008B06E5">
        <w:rPr>
          <w:rFonts w:ascii="Times New Roman" w:hAnsi="Times New Roman" w:cs="Times New Roman"/>
          <w:sz w:val="24"/>
          <w:szCs w:val="24"/>
        </w:rPr>
        <w:t>LICENCES LĪGUMS</w:t>
      </w:r>
    </w:p>
    <w:p w:rsidR="00570AA1" w:rsidRPr="008B06E5" w:rsidRDefault="00570AA1" w:rsidP="00570AA1">
      <w:pPr>
        <w:spacing w:before="120" w:after="120" w:line="240" w:lineRule="auto"/>
        <w:ind w:firstLine="567"/>
        <w:jc w:val="both"/>
        <w:rPr>
          <w:rFonts w:ascii="Times New Roman" w:hAnsi="Times New Roman" w:cs="Times New Roman"/>
          <w:sz w:val="24"/>
          <w:szCs w:val="24"/>
        </w:rPr>
      </w:pPr>
    </w:p>
    <w:p w:rsidR="00570AA1" w:rsidRPr="008B06E5" w:rsidRDefault="00570AA1" w:rsidP="00570AA1">
      <w:pPr>
        <w:ind w:firstLine="567"/>
        <w:jc w:val="both"/>
        <w:rPr>
          <w:rFonts w:ascii="Times New Roman" w:hAnsi="Times New Roman" w:cs="Times New Roman"/>
          <w:sz w:val="24"/>
          <w:szCs w:val="24"/>
        </w:rPr>
      </w:pPr>
      <w:r w:rsidRPr="008B06E5">
        <w:rPr>
          <w:rFonts w:ascii="Times New Roman" w:hAnsi="Times New Roman" w:cs="Times New Roman"/>
          <w:b/>
          <w:bCs/>
          <w:sz w:val="24"/>
          <w:szCs w:val="24"/>
        </w:rPr>
        <w:t>Latvijas Universitāte</w:t>
      </w:r>
      <w:r w:rsidRPr="008B06E5">
        <w:rPr>
          <w:rFonts w:ascii="Times New Roman" w:hAnsi="Times New Roman" w:cs="Times New Roman"/>
          <w:sz w:val="24"/>
          <w:szCs w:val="24"/>
        </w:rPr>
        <w:t xml:space="preserve"> (turpmāk – Licenciārs), Izglītības un zinātnes ministrijas Izglītības iestāžu reģistra Nr. 3341000218, juridiskā adrese Raiņa bulvāris 19, Rīga, LV</w:t>
      </w:r>
      <w:r w:rsidRPr="008B06E5">
        <w:rPr>
          <w:rFonts w:ascii="Times New Roman" w:hAnsi="Times New Roman" w:cs="Times New Roman"/>
          <w:sz w:val="24"/>
          <w:szCs w:val="24"/>
        </w:rPr>
        <w:noBreakHyphen/>
        <w:t xml:space="preserve">1586, tās rektora Indriķa Muižnieka personā, kurš rīkojas saskaņā ar Latvijas Universitātes Satversmi, no vienas puses, un </w:t>
      </w:r>
    </w:p>
    <w:p w:rsidR="00570AA1" w:rsidRPr="008B06E5" w:rsidRDefault="00570AA1" w:rsidP="00570AA1">
      <w:pPr>
        <w:spacing w:before="120" w:after="120" w:line="240" w:lineRule="auto"/>
        <w:ind w:right="43" w:firstLine="567"/>
        <w:jc w:val="both"/>
        <w:rPr>
          <w:rFonts w:ascii="Times New Roman" w:hAnsi="Times New Roman" w:cs="Times New Roman"/>
          <w:sz w:val="24"/>
          <w:szCs w:val="24"/>
        </w:rPr>
      </w:pPr>
      <w:r w:rsidRPr="008B06E5">
        <w:rPr>
          <w:rFonts w:ascii="Times New Roman" w:hAnsi="Times New Roman" w:cs="Times New Roman"/>
          <w:sz w:val="24"/>
          <w:szCs w:val="24"/>
        </w:rPr>
        <w:t xml:space="preserve">___ „__________”, reģistrācijas numurs __________, juridiskā adrese: __________, tās ____________________________ personā, kurš rīkojas uz __________ pamata, turpmāk tekstā – Licenciāts, no otras puses, abas kopā turpmāk – Puses, </w:t>
      </w:r>
    </w:p>
    <w:p w:rsidR="00570AA1" w:rsidRPr="008B06E5" w:rsidRDefault="00570AA1" w:rsidP="00570AA1">
      <w:pPr>
        <w:spacing w:before="120" w:after="120" w:line="240" w:lineRule="auto"/>
        <w:ind w:right="45" w:firstLine="567"/>
        <w:jc w:val="both"/>
        <w:rPr>
          <w:rFonts w:ascii="Times New Roman" w:hAnsi="Times New Roman" w:cs="Times New Roman"/>
          <w:sz w:val="24"/>
          <w:szCs w:val="24"/>
        </w:rPr>
      </w:pPr>
      <w:r w:rsidRPr="008B06E5">
        <w:rPr>
          <w:rFonts w:ascii="Times New Roman" w:hAnsi="Times New Roman" w:cs="Times New Roman"/>
          <w:sz w:val="24"/>
          <w:szCs w:val="24"/>
        </w:rPr>
        <w:t>noslēdz šādu līgumu (turpmāk – Līgums):</w:t>
      </w:r>
    </w:p>
    <w:p w:rsidR="00570AA1" w:rsidRPr="008B06E5" w:rsidRDefault="00570AA1" w:rsidP="00570AA1">
      <w:pPr>
        <w:pStyle w:val="NoSpacing"/>
        <w:spacing w:before="120" w:after="120"/>
        <w:ind w:firstLine="567"/>
        <w:jc w:val="both"/>
      </w:pPr>
    </w:p>
    <w:p w:rsidR="00570AA1" w:rsidRPr="008B06E5" w:rsidRDefault="00570AA1" w:rsidP="00570AA1">
      <w:pPr>
        <w:pStyle w:val="ListParagraph"/>
        <w:numPr>
          <w:ilvl w:val="0"/>
          <w:numId w:val="1"/>
        </w:numPr>
        <w:tabs>
          <w:tab w:val="left" w:pos="1134"/>
        </w:tabs>
        <w:spacing w:before="120" w:after="120" w:line="240" w:lineRule="auto"/>
        <w:ind w:right="100"/>
        <w:jc w:val="both"/>
        <w:rPr>
          <w:rFonts w:ascii="Times New Roman" w:hAnsi="Times New Roman" w:cs="Times New Roman"/>
          <w:sz w:val="24"/>
          <w:szCs w:val="24"/>
        </w:rPr>
      </w:pPr>
      <w:r w:rsidRPr="008B06E5">
        <w:rPr>
          <w:rFonts w:ascii="Times New Roman" w:hAnsi="Times New Roman" w:cs="Times New Roman"/>
          <w:sz w:val="24"/>
          <w:szCs w:val="24"/>
        </w:rPr>
        <w:t>LĪGUMA PRIEKŠMETS</w:t>
      </w:r>
    </w:p>
    <w:p w:rsidR="00570AA1" w:rsidRPr="008B06E5" w:rsidRDefault="00570AA1" w:rsidP="00570AA1">
      <w:pPr>
        <w:pStyle w:val="ListParagraph"/>
        <w:numPr>
          <w:ilvl w:val="1"/>
          <w:numId w:val="1"/>
        </w:numPr>
        <w:tabs>
          <w:tab w:val="left" w:pos="1134"/>
        </w:tabs>
        <w:spacing w:before="120" w:after="120" w:line="240" w:lineRule="auto"/>
        <w:ind w:right="43"/>
        <w:jc w:val="both"/>
        <w:rPr>
          <w:rFonts w:ascii="Times New Roman" w:hAnsi="Times New Roman" w:cs="Times New Roman"/>
        </w:rPr>
      </w:pPr>
      <w:r w:rsidRPr="008B06E5">
        <w:rPr>
          <w:rFonts w:ascii="Times New Roman" w:hAnsi="Times New Roman" w:cs="Times New Roman"/>
        </w:rPr>
        <w:t xml:space="preserve"> Licenciārs par Līgumā noteikto samaksu un uz Līgumā noteikto termiņu izsniedz Licenciātam ekskluzīvu licenci izmantot zinātību “Paņēmiens un iekārta  augsta titāna satura dzelzs sakausējuma iegūšanai ar kombinētu elektromagnētisko iedarbību </w:t>
      </w:r>
      <w:proofErr w:type="spellStart"/>
      <w:r w:rsidRPr="008B06E5">
        <w:rPr>
          <w:rFonts w:ascii="Times New Roman" w:hAnsi="Times New Roman" w:cs="Times New Roman"/>
        </w:rPr>
        <w:t>elektrosārņu</w:t>
      </w:r>
      <w:proofErr w:type="spellEnd"/>
      <w:r w:rsidRPr="008B06E5">
        <w:rPr>
          <w:rFonts w:ascii="Times New Roman" w:hAnsi="Times New Roman" w:cs="Times New Roman"/>
        </w:rPr>
        <w:t xml:space="preserve"> pārkausēšanas procesā” atbilstoši Līguma 2. nodaļai noteiktajā darbības teritorijā – Eiropas Savienībā. </w:t>
      </w:r>
    </w:p>
    <w:p w:rsidR="00570AA1" w:rsidRPr="008B06E5" w:rsidRDefault="00570AA1" w:rsidP="00570AA1">
      <w:pPr>
        <w:numPr>
          <w:ilvl w:val="1"/>
          <w:numId w:val="1"/>
        </w:numPr>
        <w:tabs>
          <w:tab w:val="left" w:pos="1134"/>
        </w:tabs>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Līguma izpratnē licences izsniegšana nav uzskatāma par Zinātības īpašumtiesību atsavināšanu par labu Licenciātam. </w:t>
      </w:r>
    </w:p>
    <w:p w:rsidR="00570AA1" w:rsidRPr="008B06E5" w:rsidRDefault="00570AA1" w:rsidP="00570AA1">
      <w:pPr>
        <w:tabs>
          <w:tab w:val="left" w:pos="1134"/>
        </w:tabs>
        <w:spacing w:before="120" w:after="120" w:line="240" w:lineRule="auto"/>
        <w:ind w:right="43" w:firstLine="567"/>
        <w:jc w:val="both"/>
        <w:rPr>
          <w:rFonts w:ascii="Times New Roman" w:hAnsi="Times New Roman" w:cs="Times New Roman"/>
          <w:sz w:val="24"/>
          <w:szCs w:val="24"/>
        </w:rPr>
      </w:pPr>
    </w:p>
    <w:p w:rsidR="00570AA1" w:rsidRPr="008B06E5" w:rsidRDefault="00570AA1" w:rsidP="00570AA1">
      <w:pPr>
        <w:pStyle w:val="ListParagraph"/>
        <w:numPr>
          <w:ilvl w:val="0"/>
          <w:numId w:val="1"/>
        </w:numPr>
        <w:tabs>
          <w:tab w:val="left" w:pos="1134"/>
        </w:tabs>
        <w:spacing w:before="120" w:after="120" w:line="240" w:lineRule="auto"/>
        <w:ind w:right="100"/>
        <w:jc w:val="both"/>
        <w:rPr>
          <w:rFonts w:ascii="Times New Roman" w:hAnsi="Times New Roman" w:cs="Times New Roman"/>
          <w:sz w:val="24"/>
          <w:szCs w:val="24"/>
        </w:rPr>
      </w:pPr>
      <w:r w:rsidRPr="008B06E5">
        <w:rPr>
          <w:rFonts w:ascii="Times New Roman" w:hAnsi="Times New Roman" w:cs="Times New Roman"/>
          <w:sz w:val="24"/>
          <w:szCs w:val="24"/>
        </w:rPr>
        <w:t xml:space="preserve">ZINĀTĪBAS IZMANTOŠANA </w:t>
      </w:r>
    </w:p>
    <w:p w:rsidR="00570AA1" w:rsidRPr="008B06E5" w:rsidRDefault="00570AA1" w:rsidP="00570AA1">
      <w:pPr>
        <w:numPr>
          <w:ilvl w:val="1"/>
          <w:numId w:val="1"/>
        </w:numPr>
        <w:tabs>
          <w:tab w:val="left" w:pos="1134"/>
        </w:tabs>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Licenciātam nav tiesību bez iepriekšējas rakstiskas saskaņošanas ar Licenciāru nodot trešajām personām Zinātību vai atsevišķus tās elementus. Licenciātam nav tiesību bez iepriekšējas rakstiskas saskaņošanas ar Licenciāru izdot </w:t>
      </w:r>
      <w:proofErr w:type="spellStart"/>
      <w:r w:rsidRPr="008B06E5">
        <w:rPr>
          <w:rFonts w:ascii="Times New Roman" w:hAnsi="Times New Roman" w:cs="Times New Roman"/>
          <w:sz w:val="24"/>
          <w:szCs w:val="24"/>
        </w:rPr>
        <w:t>apakšlicences</w:t>
      </w:r>
      <w:proofErr w:type="spellEnd"/>
      <w:r w:rsidRPr="008B06E5">
        <w:rPr>
          <w:rFonts w:ascii="Times New Roman" w:hAnsi="Times New Roman" w:cs="Times New Roman"/>
          <w:sz w:val="24"/>
          <w:szCs w:val="24"/>
        </w:rPr>
        <w:t xml:space="preserve">. </w:t>
      </w:r>
    </w:p>
    <w:p w:rsidR="00570AA1" w:rsidRPr="008B06E5" w:rsidRDefault="00570AA1" w:rsidP="00570AA1">
      <w:pPr>
        <w:numPr>
          <w:ilvl w:val="1"/>
          <w:numId w:val="1"/>
        </w:numPr>
        <w:tabs>
          <w:tab w:val="left" w:pos="1134"/>
        </w:tabs>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rPr>
        <w:t xml:space="preserve">Licenciātam ir tiesības lietot Zinātību “Paņēmiens un iekārta  augsta titāna satura dzelzs sakausējuma iegūšanai ar kombinētu elektromagnētisko iedarbību </w:t>
      </w:r>
      <w:proofErr w:type="spellStart"/>
      <w:r w:rsidRPr="008B06E5">
        <w:rPr>
          <w:rFonts w:ascii="Times New Roman" w:hAnsi="Times New Roman" w:cs="Times New Roman"/>
        </w:rPr>
        <w:t>elektrosārņu</w:t>
      </w:r>
      <w:proofErr w:type="spellEnd"/>
      <w:r w:rsidRPr="008B06E5">
        <w:rPr>
          <w:rFonts w:ascii="Times New Roman" w:hAnsi="Times New Roman" w:cs="Times New Roman"/>
        </w:rPr>
        <w:t xml:space="preserve"> pārkausēšanas procesā” titāna ar dzelzi sakausējuma izgatavošanai, glabāšanai, lietošanai, ievešanai (importēšanai), izvešanai (eksportēšanai), piedāvāšanai pārdošanai, pārdošanai un citādai laišanai saimnieciskajā apritē Eiropas Savienībā. Licenciātam ir tiesības, rīkojoties ar Zinātību, norādīt uz Licenciāru kā Zinātības autoru un īpašnieku. Licenciāram šai kontekstā ir tiesības prasīt konfigurēt un saskaņot noteiktas publiskojamās informācijas saturu un veidu.</w:t>
      </w:r>
    </w:p>
    <w:p w:rsidR="00570AA1" w:rsidRPr="008B06E5" w:rsidRDefault="00570AA1" w:rsidP="00570AA1">
      <w:pPr>
        <w:numPr>
          <w:ilvl w:val="1"/>
          <w:numId w:val="1"/>
        </w:numPr>
        <w:tabs>
          <w:tab w:val="left" w:pos="1134"/>
        </w:tabs>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Ja Puses atsevišķi vienojas, Licenciārs patur tiesības Zinātības turpmākai izmantošanai pētniecības nolūkos. </w:t>
      </w:r>
    </w:p>
    <w:p w:rsidR="00570AA1" w:rsidRPr="008B06E5" w:rsidRDefault="00570AA1" w:rsidP="00570AA1">
      <w:pPr>
        <w:spacing w:before="120" w:after="120" w:line="240" w:lineRule="auto"/>
        <w:ind w:right="43" w:firstLine="567"/>
        <w:jc w:val="both"/>
        <w:rPr>
          <w:rFonts w:ascii="Times New Roman" w:hAnsi="Times New Roman" w:cs="Times New Roman"/>
          <w:sz w:val="24"/>
          <w:szCs w:val="24"/>
        </w:rPr>
      </w:pPr>
    </w:p>
    <w:p w:rsidR="00570AA1" w:rsidRPr="008B06E5" w:rsidRDefault="00570AA1" w:rsidP="00570AA1">
      <w:pPr>
        <w:pStyle w:val="ListParagraph"/>
        <w:numPr>
          <w:ilvl w:val="0"/>
          <w:numId w:val="1"/>
        </w:numPr>
        <w:spacing w:before="120" w:after="120" w:line="240" w:lineRule="auto"/>
        <w:ind w:right="717"/>
        <w:jc w:val="both"/>
        <w:rPr>
          <w:rFonts w:ascii="Times New Roman" w:hAnsi="Times New Roman" w:cs="Times New Roman"/>
          <w:sz w:val="24"/>
          <w:szCs w:val="24"/>
        </w:rPr>
      </w:pPr>
      <w:r w:rsidRPr="008B06E5">
        <w:rPr>
          <w:rFonts w:ascii="Times New Roman" w:hAnsi="Times New Roman" w:cs="Times New Roman"/>
          <w:sz w:val="24"/>
          <w:szCs w:val="24"/>
        </w:rPr>
        <w:t>KONFIDENCIĀLA INFORMĀCIJA UN KOMERCNOSLĒPUMS</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Visa Līguma ietvaros saņemtā un nodotā informācija ir uzskatāma par komercnoslēpumu un par konfidenciālu informāciju (turpmāk kopā – Konfidenciāla informācija), tostarp jebkāda informācija par Zinātību, t.sk. informācija, kuru izmantojot varētu tikt radīta līdzīga zinātība.</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lastRenderedPageBreak/>
        <w:t xml:space="preserve">Par neizpaužamu informāciju un materiāliem Līguma izpratnē nav uzskatāma informācija un materiāli, kas atbilst vismaz vienai no šādām pazīmēm: </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informācija vai materiāli ir vispārzināmi; </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informācija vai materiāli, kuru izpaušanas pienākums izriet no normatīvajiem aktiem un kura tiek izpausta normatīvajos aktos noteiktajā kārtībā;</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informācija, kas raksturo, skaidro vai pamato Zinātības īpašības, funkcionalitāti, unikalitāti, vienlaikus nodrošinot, ka netiek izpausta informācija, kas tiešā veidā var novest pie trešo personu radītiem līdzīgiem produktiem. </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Lemjot par rīcību ar Konfidenciālo informāciju un rīkojoties ar Konfidenciālo informāciju, Pusēm ir saistošas Komercnoslēpuma aizsardzības likuma un citu normatīvo aktu normas, tajā skaitā Civillikumā nostiprinātais princips, ka </w:t>
      </w:r>
      <w:r w:rsidRPr="008B06E5">
        <w:rPr>
          <w:rFonts w:ascii="Times New Roman" w:hAnsi="Times New Roman" w:cs="Times New Roman"/>
          <w:sz w:val="24"/>
          <w:szCs w:val="24"/>
          <w:shd w:val="clear" w:color="auto" w:fill="FFFFFF"/>
        </w:rPr>
        <w:t>tiesības izlietojamas un pienākumi pildāmi pēc labas ticības.</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rPr>
      </w:pPr>
      <w:r w:rsidRPr="008B06E5">
        <w:rPr>
          <w:rFonts w:ascii="Times New Roman" w:hAnsi="Times New Roman" w:cs="Times New Roman"/>
        </w:rPr>
        <w:t>Puses apņemas neizpaust šā Līguma 4.1.apakšpunktā noteikto Konfidenciālo informāciju jebkurām trešajām personām, uzņemoties šajā Līgumā noteikto atbildību par zaudējumiem, t.sk. negūto peļņu, un izmaksām, kuras varētu rasties otrai Pusei saistībā ar šajā punktā noteikto apņemšanos. Minētais neattiecas uz nepieciešamās informācijas izpaušanu oficiālajām valsts institūcijām, lai īstenotu tām normatīvajos aktos noteiktās funkcijas un uzdevumus.</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rPr>
      </w:pPr>
      <w:r w:rsidRPr="008B06E5">
        <w:rPr>
          <w:rFonts w:ascii="Times New Roman" w:hAnsi="Times New Roman" w:cs="Times New Roman"/>
        </w:rPr>
        <w:t>Licenciāts nodrošina pilnvērtīgu un atbilstošu konfidencialitātes līgumu noslēgšanu ar saviem nodarbinātajiem vai jebkādām citām fiziskām vai juridiskām personām, kuras darbojas ar Zinātību. Subjektu rīcība pieļaujama un aprobežojama tikai šī Līguma saistību izpildes kontekstā.</w:t>
      </w:r>
    </w:p>
    <w:p w:rsidR="00570AA1" w:rsidRPr="008B06E5" w:rsidRDefault="00570AA1" w:rsidP="00570AA1">
      <w:pPr>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Puses apņemas glabāt un aizsargāt Konfidenciālu informāciju un ievērot saprātīgus informācijas uzglabāšanas priekšnoteikumus. Šaubu gadījumā saistībā ar Konfidenciālo informāciju Puses atturas no rīcības, iekams rīcība nav saskaņota ar otru Pusi. Savukārt, saņemot otras Puses iebildumus par rīcību ar Konfidenciālo informāciju, Puse pārtrauc konkrēto rīcību līdz apstākļu kopīgai izvērtēšanai un abpusēji saskaņota risinājuma panākšanai. Šādā gadījumā neviena no Pusēm neliek nepamatotus šķēršļus otras Puses tiesību īstenošanai rīkoties ar Konfidenciālo informāciju tiesiskā un korektā veidā.</w:t>
      </w:r>
    </w:p>
    <w:p w:rsidR="00570AA1" w:rsidRPr="008B06E5" w:rsidRDefault="00570AA1" w:rsidP="00570AA1">
      <w:pPr>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Izbeidzot Līgumu, Licenciāts nekavējoties, bet ne vēlāk kā 7 (septiņu) dienu laikā, ar abpusēji noformētu aktu atgriež Licenciāram visu un jebkādā formā no tā saņemto Konfidenciālo informāciju un iznīcina vai izdzēš visus papīra vai elektroniskā, vai citādā formā glabātos informācijas dublikātus vai kopijas. Licenciāts, parakstot aktu, apliecina un uzņemas atbildību, ka rīkojies saskaņā ar šo punktu, un turpmāka informācijas pieejamība pašam Licenciātam vai trešajām personām saistībā ar Zinātību ir izslēgta. Izņēmumi pieļaujami, ciktāl Licenciāts tos spēj pamatot, ja tie balstīti normatīvo aktu obligāti izpildāmajās prasībās vai oficiālo institūciju likumīgajās prasībās.</w:t>
      </w:r>
    </w:p>
    <w:p w:rsidR="00570AA1" w:rsidRPr="008B06E5" w:rsidRDefault="00570AA1" w:rsidP="00570AA1">
      <w:pPr>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Ja vismaz viena Puse to uzskata par nepieciešamu, Puses paraksta pieņemšanas-nodošanas aktus par otrai Pusei nodotās Konfidenciālās informācijas nodošanas faktu, apjomu, saturu un citiem aspektiem. </w:t>
      </w:r>
    </w:p>
    <w:p w:rsidR="00570AA1" w:rsidRPr="008B06E5" w:rsidRDefault="00570AA1" w:rsidP="00570AA1">
      <w:pPr>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Puses ievēro arī fizisko personu datu apstrādes noteikumus:</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Ja Līguma ietvaros tiek iegūti dokumenti vai informācija, kas satur vai var saturēt fizisko personu datus (turpmāk – Datus), Puses ir tiesīgas apstrādāt no otras Puses iegūtos Datus tikai ar mērķi nodrošināt Līgumā noteikto saistību izpildi, ievērojot spēkā esošajos normatīvajos aktos noteiktās prasības Datu apstrādei un aizsardzībai. Veicot Datu apstrādi, katra Puse ir atbildīga par Datu apstrādes nodrošināšanu saskaņā ar Līgumu un normatīvajos aktos noteikto. </w:t>
      </w:r>
      <w:r w:rsidRPr="008B06E5">
        <w:rPr>
          <w:rFonts w:ascii="Times New Roman" w:hAnsi="Times New Roman" w:cs="Times New Roman"/>
          <w:sz w:val="24"/>
          <w:szCs w:val="24"/>
        </w:rPr>
        <w:lastRenderedPageBreak/>
        <w:t>Katrai Pusei ir pienākums Līguma ietvaros īstenot atbilstošus tehniskus un organizatoriskus pasākumus, lai nodrošinātu un spētu uzskatāmi parādīt, ka Datu apstrāde notiek saskaņā ar Datu apstrādi regulējošiem normatīviem aktiem;</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Apstrādājot Datus, Puses nodrošina tikai pilnvarotu personu piekļūšanu pie tehniskajiem resursiem, kas tiek izmantoti personu datu apstrādei un aizsardzībai (tajā skaitā pie personas datiem);</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Ja Līguma izpildes ietvaros viena Puse nodod otrai Pusei Datus, tad Puse, kura nodod Datus, ir atbildīga par nodoto Datu pareizību un to, ka tā ir tiesīga nodot Datus otrai Pusei. Puse papildina vai izlabo Datus, izbeidz attiecīgās Puses nodoto datu apstrādi vai iznīcina tos, ja nodotie Dati ir nepilnīgi, novecojuši, nepatiesi vai pretlikumīgi apstrādāti. Līguma izpildes ietvaros saņemtos Datus Puses apņemas neuzglabāt ilgāk, kā tas nepieciešams mērķim, kam tie ir nodoti, un pēc Līgumā noteiktā mērķa sasniegšanas apņemas dzēst saņemtos Datus no savām informācijas sistēmām visātrākajā iespējamajā laikā;</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Puses vienojas, ka gadījumā, 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w:t>
      </w:r>
    </w:p>
    <w:p w:rsidR="00570AA1" w:rsidRPr="008B06E5" w:rsidRDefault="00570AA1" w:rsidP="00570AA1">
      <w:pPr>
        <w:spacing w:before="120" w:after="120" w:line="240" w:lineRule="auto"/>
        <w:ind w:right="43" w:firstLine="567"/>
        <w:jc w:val="both"/>
        <w:rPr>
          <w:rFonts w:ascii="Times New Roman" w:hAnsi="Times New Roman" w:cs="Times New Roman"/>
          <w:sz w:val="24"/>
          <w:szCs w:val="24"/>
        </w:rPr>
      </w:pPr>
    </w:p>
    <w:p w:rsidR="00570AA1" w:rsidRPr="008B06E5" w:rsidRDefault="00570AA1" w:rsidP="00570AA1">
      <w:pPr>
        <w:pStyle w:val="ListParagraph"/>
        <w:numPr>
          <w:ilvl w:val="0"/>
          <w:numId w:val="1"/>
        </w:numPr>
        <w:spacing w:before="120" w:after="120" w:line="240" w:lineRule="auto"/>
        <w:ind w:right="2"/>
        <w:jc w:val="both"/>
        <w:rPr>
          <w:rFonts w:ascii="Times New Roman" w:hAnsi="Times New Roman" w:cs="Times New Roman"/>
          <w:sz w:val="24"/>
          <w:szCs w:val="24"/>
        </w:rPr>
      </w:pPr>
      <w:r w:rsidRPr="008B06E5">
        <w:rPr>
          <w:rFonts w:ascii="Times New Roman" w:hAnsi="Times New Roman" w:cs="Times New Roman"/>
          <w:sz w:val="24"/>
          <w:szCs w:val="24"/>
        </w:rPr>
        <w:t>MAKSĀJUMI UN NORĒĶINU KĀRTĪBA</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Licenciāts maksājumus Licenciāram par Zinātības izmantošanu saskaņā ar Līgumu veic šādā veidā: </w:t>
      </w:r>
    </w:p>
    <w:p w:rsidR="00570AA1" w:rsidRPr="008B06E5" w:rsidRDefault="00570AA1" w:rsidP="00570AA1">
      <w:pPr>
        <w:pStyle w:val="ListParagraph"/>
        <w:numPr>
          <w:ilvl w:val="2"/>
          <w:numId w:val="1"/>
        </w:numPr>
        <w:tabs>
          <w:tab w:val="left" w:pos="993"/>
        </w:tabs>
        <w:spacing w:before="120" w:after="120" w:line="240" w:lineRule="auto"/>
        <w:ind w:right="43"/>
        <w:jc w:val="both"/>
        <w:rPr>
          <w:rFonts w:ascii="Times New Roman" w:hAnsi="Times New Roman" w:cs="Times New Roman"/>
          <w:lang w:eastAsia="lv-LV"/>
        </w:rPr>
      </w:pPr>
      <w:r w:rsidRPr="008B06E5">
        <w:rPr>
          <w:rFonts w:ascii="Times New Roman" w:hAnsi="Times New Roman" w:cs="Times New Roman"/>
        </w:rPr>
        <w:t xml:space="preserve">sākotnējs, fiksēts maksājums </w:t>
      </w:r>
      <w:r w:rsidRPr="008B06E5">
        <w:rPr>
          <w:rFonts w:ascii="Times New Roman" w:hAnsi="Times New Roman" w:cs="Times New Roman"/>
          <w:lang w:eastAsia="lv-LV"/>
        </w:rPr>
        <w:t>kopsummā 1171 EUR (viens tūkstotis simts septiņdesmit viens eiro un nulle eiro centi, bez pievienotās vērtības nodokļa (turpmāk – PVN);</w:t>
      </w:r>
    </w:p>
    <w:p w:rsidR="00570AA1" w:rsidRPr="008B06E5" w:rsidRDefault="00570AA1" w:rsidP="00570AA1">
      <w:pPr>
        <w:pStyle w:val="ListParagraph"/>
        <w:numPr>
          <w:ilvl w:val="2"/>
          <w:numId w:val="1"/>
        </w:numPr>
        <w:tabs>
          <w:tab w:val="left" w:pos="993"/>
        </w:tabs>
        <w:spacing w:before="120" w:after="120" w:line="240" w:lineRule="auto"/>
        <w:ind w:right="43"/>
        <w:jc w:val="both"/>
        <w:rPr>
          <w:rFonts w:ascii="Times New Roman" w:hAnsi="Times New Roman" w:cs="Times New Roman"/>
        </w:rPr>
      </w:pPr>
      <w:proofErr w:type="spellStart"/>
      <w:r w:rsidRPr="008B06E5">
        <w:rPr>
          <w:rFonts w:ascii="Times New Roman" w:hAnsi="Times New Roman" w:cs="Times New Roman"/>
        </w:rPr>
        <w:t>procentmaksājumi</w:t>
      </w:r>
      <w:proofErr w:type="spellEnd"/>
      <w:r w:rsidRPr="008B06E5">
        <w:rPr>
          <w:rFonts w:ascii="Times New Roman" w:hAnsi="Times New Roman" w:cs="Times New Roman"/>
        </w:rPr>
        <w:t xml:space="preserve"> …% apmērā no Licenciāta gūtajiem ieņēmumiem par katru pārdoto titāna ar dzelzi sakausējuma izgatavošanas vienību (tonnu), bet ne mazāk par 96 EUR (deviņdesmit seši eiro un nulle eiro centi) par katru pārdoto titāna ar dzelzi sakausējuma izgatavošanas vienību (tonnu) , bez pievienotās vērtības nodokļa (turpmāk – PVN). </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Samaksu  Licenciāts veic saskaņā ar Licenciāra sagatavotiem rēķiniem.</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Rēķinu par Līguma 4.1.1.punktā paredzēto sākotnējo, fiksēto maksājumu Licenciāts apmaksā viena mēneša laikā kopš Līguma noslēgšanas un rēķina izrakstīšanas.</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Kārtējo </w:t>
      </w:r>
      <w:proofErr w:type="spellStart"/>
      <w:r w:rsidRPr="008B06E5">
        <w:rPr>
          <w:rFonts w:ascii="Times New Roman" w:hAnsi="Times New Roman" w:cs="Times New Roman"/>
          <w:sz w:val="24"/>
          <w:szCs w:val="24"/>
        </w:rPr>
        <w:t>procentmaksājumu</w:t>
      </w:r>
      <w:proofErr w:type="spellEnd"/>
      <w:r w:rsidRPr="008B06E5">
        <w:rPr>
          <w:rFonts w:ascii="Times New Roman" w:hAnsi="Times New Roman" w:cs="Times New Roman"/>
          <w:sz w:val="24"/>
          <w:szCs w:val="24"/>
        </w:rPr>
        <w:t xml:space="preserve"> veikšanas ietvaros Puses ievēro:</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15 (piecpadsmit) dienu laikā pēc katra kalendārā pusgada (jūnijs, decembris) beigām Licenciāts iesniedz Licenciāram rakstisku pārskatu, kurā ir gan kopsavilkums, gan detalizācija par pārdošanas un ienākumu apjomiem, un Licenciāta aprēķināto, Licenciāram pienākošos </w:t>
      </w:r>
      <w:proofErr w:type="spellStart"/>
      <w:r w:rsidRPr="008B06E5">
        <w:rPr>
          <w:rFonts w:ascii="Times New Roman" w:hAnsi="Times New Roman" w:cs="Times New Roman"/>
          <w:sz w:val="24"/>
          <w:szCs w:val="24"/>
        </w:rPr>
        <w:t>procentmaksājumu</w:t>
      </w:r>
      <w:proofErr w:type="spellEnd"/>
      <w:r w:rsidRPr="008B06E5">
        <w:rPr>
          <w:rFonts w:ascii="Times New Roman" w:hAnsi="Times New Roman" w:cs="Times New Roman"/>
          <w:sz w:val="24"/>
          <w:szCs w:val="24"/>
        </w:rPr>
        <w:t xml:space="preserve"> lielumu. Pēc Licenciāra pieprasījuma Licenciāts ne vēlāk kā 15 (piecpadsmit) dienu laikā iesniedz pārskatā ietvertās informācijas precizējumus, detalizāciju, kā arī pamatojošu dokumentāciju;</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Licenciārs izvērtē saņemto informāciju un, ja uzskata to par pietiekošu un akceptējamu, </w:t>
      </w:r>
      <w:proofErr w:type="spellStart"/>
      <w:r w:rsidRPr="008B06E5">
        <w:rPr>
          <w:rFonts w:ascii="Times New Roman" w:hAnsi="Times New Roman" w:cs="Times New Roman"/>
          <w:sz w:val="24"/>
          <w:szCs w:val="24"/>
        </w:rPr>
        <w:t>nosūta</w:t>
      </w:r>
      <w:proofErr w:type="spellEnd"/>
      <w:r w:rsidRPr="008B06E5">
        <w:rPr>
          <w:rFonts w:ascii="Times New Roman" w:hAnsi="Times New Roman" w:cs="Times New Roman"/>
          <w:sz w:val="24"/>
          <w:szCs w:val="24"/>
        </w:rPr>
        <w:t xml:space="preserve"> Licenciātam kārtējā </w:t>
      </w:r>
      <w:proofErr w:type="spellStart"/>
      <w:r w:rsidRPr="008B06E5">
        <w:rPr>
          <w:rFonts w:ascii="Times New Roman" w:hAnsi="Times New Roman" w:cs="Times New Roman"/>
          <w:sz w:val="24"/>
          <w:szCs w:val="24"/>
        </w:rPr>
        <w:t>procentmaksājuma</w:t>
      </w:r>
      <w:proofErr w:type="spellEnd"/>
      <w:r w:rsidRPr="008B06E5">
        <w:rPr>
          <w:rFonts w:ascii="Times New Roman" w:hAnsi="Times New Roman" w:cs="Times New Roman"/>
          <w:sz w:val="24"/>
          <w:szCs w:val="24"/>
        </w:rPr>
        <w:t xml:space="preserve"> rēķinu;</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rPr>
        <w:t xml:space="preserve">apmaksas </w:t>
      </w:r>
      <w:r w:rsidRPr="008B06E5">
        <w:rPr>
          <w:rFonts w:ascii="Times New Roman" w:hAnsi="Times New Roman" w:cs="Times New Roman"/>
          <w:sz w:val="24"/>
          <w:szCs w:val="24"/>
        </w:rPr>
        <w:t>termiņš Licenciātam ir 15 (piecpadsmit) dienas pēc Licenciāra izrakstītā rēķina saņemšanas;</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Ieņēmumu uzskaite un pārskatu sniegšana:</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Licenciāts ved pilnīgu un precīzu uzskaiti, t.sk. ar apstiprinošu dokumentāciju, par zinātības “Paņēmiens un iekārta  augsta titāna satura dzelzs sakausējuma iegūšanai ar kombinētu elektromagnētisko iedarbību </w:t>
      </w:r>
      <w:proofErr w:type="spellStart"/>
      <w:r w:rsidRPr="008B06E5">
        <w:rPr>
          <w:rFonts w:ascii="Times New Roman" w:hAnsi="Times New Roman" w:cs="Times New Roman"/>
          <w:sz w:val="24"/>
          <w:szCs w:val="24"/>
        </w:rPr>
        <w:t>elektrosārņu</w:t>
      </w:r>
      <w:proofErr w:type="spellEnd"/>
      <w:r w:rsidRPr="008B06E5">
        <w:rPr>
          <w:rFonts w:ascii="Times New Roman" w:hAnsi="Times New Roman" w:cs="Times New Roman"/>
          <w:sz w:val="24"/>
          <w:szCs w:val="24"/>
        </w:rPr>
        <w:t xml:space="preserve"> pārkausēšanas procesā” izmantošanu </w:t>
      </w:r>
      <w:r w:rsidRPr="008B06E5">
        <w:rPr>
          <w:rFonts w:ascii="Times New Roman" w:hAnsi="Times New Roman" w:cs="Times New Roman"/>
        </w:rPr>
        <w:t xml:space="preserve">titāna ar dzelzi sakausējuma </w:t>
      </w:r>
      <w:r w:rsidRPr="008B06E5">
        <w:rPr>
          <w:rFonts w:ascii="Times New Roman" w:hAnsi="Times New Roman" w:cs="Times New Roman"/>
          <w:sz w:val="24"/>
          <w:szCs w:val="24"/>
        </w:rPr>
        <w:t xml:space="preserve">pārdošanu un gūtajiem ienākumiem; </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rPr>
        <w:lastRenderedPageBreak/>
        <w:t xml:space="preserve">ierakstus </w:t>
      </w:r>
      <w:r w:rsidRPr="008B06E5">
        <w:rPr>
          <w:rFonts w:ascii="Times New Roman" w:hAnsi="Times New Roman" w:cs="Times New Roman"/>
          <w:sz w:val="24"/>
          <w:szCs w:val="24"/>
        </w:rPr>
        <w:t xml:space="preserve">un dokumentāciju par zinātības “Paņēmiens un iekārta  augsta titāna satura dzelzs sakausējuma iegūšanai ar kombinētu elektromagnētisko iedarbību </w:t>
      </w:r>
      <w:proofErr w:type="spellStart"/>
      <w:r w:rsidRPr="008B06E5">
        <w:rPr>
          <w:rFonts w:ascii="Times New Roman" w:hAnsi="Times New Roman" w:cs="Times New Roman"/>
          <w:sz w:val="24"/>
          <w:szCs w:val="24"/>
        </w:rPr>
        <w:t>elektrosārņu</w:t>
      </w:r>
      <w:proofErr w:type="spellEnd"/>
      <w:r w:rsidRPr="008B06E5">
        <w:rPr>
          <w:rFonts w:ascii="Times New Roman" w:hAnsi="Times New Roman" w:cs="Times New Roman"/>
          <w:sz w:val="24"/>
          <w:szCs w:val="24"/>
        </w:rPr>
        <w:t xml:space="preserve"> pārkausēšanas procesā” izmantošanu </w:t>
      </w:r>
      <w:r w:rsidRPr="008B06E5">
        <w:rPr>
          <w:rFonts w:ascii="Times New Roman" w:hAnsi="Times New Roman" w:cs="Times New Roman"/>
        </w:rPr>
        <w:t>titāna ar dzelzi sakausējuma</w:t>
      </w:r>
      <w:r w:rsidRPr="008B06E5">
        <w:rPr>
          <w:rFonts w:ascii="Times New Roman" w:hAnsi="Times New Roman" w:cs="Times New Roman"/>
          <w:sz w:val="24"/>
          <w:szCs w:val="24"/>
        </w:rPr>
        <w:t xml:space="preserve"> pārdošanu un gūtajiem ienākumiem Licenciāts uzrāda, iesniedz Licenciāram un Licenciāra izvēlētam, neatkarīgam, sertificētam auditoram vai grāmatvedim, vai projekta īstenošanu uzraugošām institūcijām, iepriekš saņemot paziņojumu par šādu vēmi;</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rPr>
        <w:t xml:space="preserve">grāmatvedības </w:t>
      </w:r>
      <w:r w:rsidRPr="008B06E5">
        <w:rPr>
          <w:rFonts w:ascii="Times New Roman" w:hAnsi="Times New Roman" w:cs="Times New Roman"/>
          <w:sz w:val="24"/>
          <w:szCs w:val="24"/>
        </w:rPr>
        <w:t xml:space="preserve">un uzskaites ieraksti kopā ar apstiprinošu dokumentāciju Licenciātam jāglabā vismaz 5 (piecus) gadus pēc attiecīgā perioda, par kuru rēķināmi </w:t>
      </w:r>
      <w:proofErr w:type="spellStart"/>
      <w:r w:rsidRPr="008B06E5">
        <w:rPr>
          <w:rFonts w:ascii="Times New Roman" w:hAnsi="Times New Roman" w:cs="Times New Roman"/>
          <w:sz w:val="24"/>
          <w:szCs w:val="24"/>
        </w:rPr>
        <w:t>procentmaksājumi</w:t>
      </w:r>
      <w:proofErr w:type="spellEnd"/>
      <w:r w:rsidRPr="008B06E5">
        <w:rPr>
          <w:rFonts w:ascii="Times New Roman" w:hAnsi="Times New Roman" w:cs="Times New Roman"/>
          <w:sz w:val="24"/>
          <w:szCs w:val="24"/>
        </w:rPr>
        <w:t xml:space="preserve">, beigšanās. Informāciju Licenciārs var pieprasīt vēl 2 (divus) gadus pēc Līguma izbeigšanās; </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rPr>
        <w:t xml:space="preserve">grāmatvedības </w:t>
      </w:r>
      <w:r w:rsidRPr="008B06E5">
        <w:rPr>
          <w:rFonts w:ascii="Times New Roman" w:hAnsi="Times New Roman" w:cs="Times New Roman"/>
          <w:sz w:val="24"/>
          <w:szCs w:val="24"/>
        </w:rPr>
        <w:t xml:space="preserve">vai audita pārbaude veicama par Licenciāra līdzekļiem; </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rPr>
        <w:t xml:space="preserve">grāmatvedības </w:t>
      </w:r>
      <w:r w:rsidRPr="008B06E5">
        <w:rPr>
          <w:rFonts w:ascii="Times New Roman" w:hAnsi="Times New Roman" w:cs="Times New Roman"/>
          <w:sz w:val="24"/>
          <w:szCs w:val="24"/>
        </w:rPr>
        <w:t>vai audita pārbaude nevar notikt biežāk par 1 (vienu) reizi gadā, izņemot gadījumu, ja iepriekšējā pusgadā atklātas neatbilstības. Šādā gadījumā pārbaude var notikt divas reizes gadā vai ik ceturksni;</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Puses, noslēdzot vienošanos pie Līguma, var precizēt vai papildināt 4.5.punkta apakšpunktos ietvertos noteikumus.</w:t>
      </w:r>
    </w:p>
    <w:p w:rsidR="00570AA1" w:rsidRPr="008B06E5" w:rsidRDefault="00570AA1" w:rsidP="00570AA1">
      <w:pPr>
        <w:spacing w:before="120" w:after="120" w:line="240" w:lineRule="auto"/>
        <w:ind w:firstLine="567"/>
        <w:jc w:val="both"/>
        <w:rPr>
          <w:rFonts w:ascii="Times New Roman" w:hAnsi="Times New Roman" w:cs="Times New Roman"/>
          <w:sz w:val="24"/>
          <w:szCs w:val="24"/>
        </w:rPr>
      </w:pPr>
    </w:p>
    <w:p w:rsidR="00570AA1" w:rsidRPr="008B06E5" w:rsidRDefault="00570AA1" w:rsidP="00570AA1">
      <w:pPr>
        <w:pStyle w:val="ListParagraph"/>
        <w:numPr>
          <w:ilvl w:val="0"/>
          <w:numId w:val="1"/>
        </w:numPr>
        <w:spacing w:before="120" w:after="120" w:line="240" w:lineRule="auto"/>
        <w:ind w:right="-42"/>
        <w:jc w:val="both"/>
        <w:rPr>
          <w:rFonts w:ascii="Times New Roman" w:hAnsi="Times New Roman" w:cs="Times New Roman"/>
          <w:sz w:val="24"/>
          <w:szCs w:val="24"/>
        </w:rPr>
      </w:pPr>
      <w:r w:rsidRPr="008B06E5">
        <w:rPr>
          <w:rFonts w:ascii="Times New Roman" w:hAnsi="Times New Roman" w:cs="Times New Roman"/>
          <w:sz w:val="24"/>
          <w:szCs w:val="24"/>
        </w:rPr>
        <w:t>LĪGUMA TERMIŅŠ</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Līgums noslēgts uz 5 (pieciem) gadiem un stājas spēkā brīdī, kad tas ir abpusēji parakstīts. </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Puses ir tiesīgas izbeigt Līgumu pirms termiņa, rakstiski vienojoties.</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Ja viena Puse pārkāpj kādu no Līguma noteikumiem un šāds pārkāpums nav novērsts 30 (trīsdesmit) darba dienu laikā no otras Puses rakstiska paziņojuma saņemšanas, vai ja tiek pieļauta pārkāpuma atkārtošanās, otra Puse var vienpusēji izbeigt līgumu. Pusei, kas Līgumu izbeidz, ir jāpaziņo pārkāpušajai pusei, kāpēc un kad Līgums tiek izbeigts. Paziņojumu, kas ietver Līguma izbeigšanas pamatojumu un datumu, otra Puse </w:t>
      </w:r>
      <w:proofErr w:type="spellStart"/>
      <w:r w:rsidRPr="008B06E5">
        <w:rPr>
          <w:rFonts w:ascii="Times New Roman" w:hAnsi="Times New Roman" w:cs="Times New Roman"/>
          <w:sz w:val="24"/>
          <w:szCs w:val="24"/>
        </w:rPr>
        <w:t>nosūta</w:t>
      </w:r>
      <w:proofErr w:type="spellEnd"/>
      <w:r w:rsidRPr="008B06E5">
        <w:rPr>
          <w:rFonts w:ascii="Times New Roman" w:hAnsi="Times New Roman" w:cs="Times New Roman"/>
          <w:sz w:val="24"/>
          <w:szCs w:val="24"/>
        </w:rPr>
        <w:t xml:space="preserve"> Līgumu pārkāpušajai pusei ne vēlāk kā 30 (trīsdesmit) dienas pirms Līguma izbeigšanas dienas. </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Licenciāram ir tiesības vienpusēji izbeigt Līgumu arī gadījumā, ja:</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Licenciāts noteiktajā termiņā nesamaksā sākotnējo, fiksēto maksājumu;</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noProof/>
          <w:sz w:val="24"/>
          <w:szCs w:val="24"/>
        </w:rPr>
        <w:t xml:space="preserve">ja tiesā tiek ierosināta Licenciāta maksātnespējas vai </w:t>
      </w:r>
      <w:r w:rsidRPr="008B06E5">
        <w:rPr>
          <w:rFonts w:ascii="Times New Roman" w:hAnsi="Times New Roman" w:cs="Times New Roman"/>
          <w:sz w:val="24"/>
          <w:szCs w:val="24"/>
        </w:rPr>
        <w:t>tiesiskās aizsardzības (</w:t>
      </w:r>
      <w:proofErr w:type="spellStart"/>
      <w:r w:rsidRPr="008B06E5">
        <w:rPr>
          <w:rFonts w:ascii="Times New Roman" w:hAnsi="Times New Roman" w:cs="Times New Roman"/>
          <w:sz w:val="24"/>
          <w:szCs w:val="24"/>
        </w:rPr>
        <w:t>ārpustiesas</w:t>
      </w:r>
      <w:proofErr w:type="spellEnd"/>
      <w:r w:rsidRPr="008B06E5">
        <w:rPr>
          <w:rFonts w:ascii="Times New Roman" w:hAnsi="Times New Roman" w:cs="Times New Roman"/>
          <w:sz w:val="24"/>
          <w:szCs w:val="24"/>
        </w:rPr>
        <w:t xml:space="preserve"> tiesiskās aizsardzības) procesa lieta; </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ja Zinātība bez Licenciāra piekrišanas tiek nodota </w:t>
      </w:r>
      <w:proofErr w:type="spellStart"/>
      <w:r w:rsidRPr="008B06E5">
        <w:rPr>
          <w:rFonts w:ascii="Times New Roman" w:hAnsi="Times New Roman" w:cs="Times New Roman"/>
          <w:sz w:val="24"/>
          <w:szCs w:val="24"/>
        </w:rPr>
        <w:t>apakšlicencē</w:t>
      </w:r>
      <w:proofErr w:type="spellEnd"/>
      <w:r w:rsidRPr="008B06E5">
        <w:rPr>
          <w:rFonts w:ascii="Times New Roman" w:hAnsi="Times New Roman" w:cs="Times New Roman"/>
          <w:sz w:val="24"/>
          <w:szCs w:val="24"/>
        </w:rPr>
        <w:t>.</w:t>
      </w:r>
    </w:p>
    <w:p w:rsidR="00570AA1" w:rsidRPr="008B06E5" w:rsidRDefault="00570AA1" w:rsidP="00570AA1">
      <w:pPr>
        <w:pStyle w:val="ListParagraph"/>
        <w:numPr>
          <w:ilvl w:val="2"/>
          <w:numId w:val="1"/>
        </w:numPr>
        <w:spacing w:before="120" w:after="120" w:line="240" w:lineRule="auto"/>
        <w:ind w:right="43"/>
        <w:jc w:val="both"/>
        <w:rPr>
          <w:rFonts w:ascii="Times New Roman" w:hAnsi="Times New Roman" w:cs="Times New Roman"/>
          <w:noProof/>
          <w:sz w:val="24"/>
          <w:szCs w:val="24"/>
        </w:rPr>
      </w:pPr>
      <w:r w:rsidRPr="008B06E5">
        <w:rPr>
          <w:rFonts w:ascii="Times New Roman" w:hAnsi="Times New Roman" w:cs="Times New Roman"/>
          <w:noProof/>
          <w:sz w:val="24"/>
          <w:szCs w:val="24"/>
        </w:rPr>
        <w:t>Licenciāts pārkāpis Konfidenciālās informācijas vai komercnoslēpuma noteikumus.</w:t>
      </w:r>
    </w:p>
    <w:p w:rsidR="00570AA1" w:rsidRPr="008B06E5" w:rsidRDefault="00570AA1" w:rsidP="00570AA1">
      <w:pPr>
        <w:spacing w:before="120" w:after="120" w:line="240" w:lineRule="auto"/>
        <w:ind w:right="43" w:firstLine="567"/>
        <w:jc w:val="both"/>
        <w:rPr>
          <w:rFonts w:ascii="Times New Roman" w:hAnsi="Times New Roman" w:cs="Times New Roman"/>
          <w:sz w:val="24"/>
          <w:szCs w:val="24"/>
        </w:rPr>
      </w:pPr>
    </w:p>
    <w:p w:rsidR="00570AA1" w:rsidRPr="008B06E5" w:rsidRDefault="00570AA1" w:rsidP="00570AA1">
      <w:pPr>
        <w:pStyle w:val="ListParagraph"/>
        <w:numPr>
          <w:ilvl w:val="0"/>
          <w:numId w:val="1"/>
        </w:numPr>
        <w:spacing w:before="120" w:after="120" w:line="240" w:lineRule="auto"/>
        <w:ind w:right="-42"/>
        <w:jc w:val="both"/>
        <w:rPr>
          <w:rFonts w:ascii="Times New Roman" w:hAnsi="Times New Roman" w:cs="Times New Roman"/>
          <w:sz w:val="24"/>
          <w:szCs w:val="24"/>
        </w:rPr>
      </w:pPr>
      <w:r w:rsidRPr="008B06E5">
        <w:rPr>
          <w:rFonts w:ascii="Times New Roman" w:hAnsi="Times New Roman" w:cs="Times New Roman"/>
          <w:sz w:val="24"/>
          <w:szCs w:val="24"/>
        </w:rPr>
        <w:t>PUŠU ATBILDĪBA UN STRĪDU IZŠĶIRŠANAS KĀRTĪBA</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Licenciāts par maksājumu nokavējumu maksā līgumsodu Licenciāram 0,5 % (nulle, komats, pieci procenti) apmērā no nokavētā maksājumu summas par katru nokavēto dienu, bet ne vairāk kā 10 % (desmit procenti) no kavētās summas apjoma. </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Līgumsoda samaksa neatbrīvo Puses no saistību pilnīgas izpildes. </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Pusēm ir saistoši vispārpieņemtie nepārvaramas varas apstākļi, ko var izraisīt ugunsgrēki, dabas katastrofas, kari, blokādes, valsts noteikti un izpildi izslēdzoši normatīvi akti vai citi no Pušu gribas un ietekmes neatkarīgi apstākļi. Ja šie apstākļi turpinās vairāk nekā trīs mēnešus, tad katra no Pusēm ir tiesīga Līgumu vienpusēji izbeigt, un šajā gadījumā neviena no Pusēm nav tiesību prasīt no otras zaudējumus, </w:t>
      </w:r>
      <w:r w:rsidRPr="008B06E5">
        <w:rPr>
          <w:rFonts w:ascii="Times New Roman" w:hAnsi="Times New Roman" w:cs="Times New Roman"/>
          <w:sz w:val="24"/>
          <w:szCs w:val="24"/>
        </w:rPr>
        <w:lastRenderedPageBreak/>
        <w:t xml:space="preserve">kas saistīti ar Līguma pārtraukšanu vai zaudējumu segšanu. Tomēr Pusēm ir saistoši Līguma 6.5. punkta noteikumi. </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Pusei, kurai iestājas nepārvaramas varas apstākļi, par šādu apstākļu iestāšanos un izbeigšanos rakstiski paziņo otrai Pusei piecu dienu laikā. Šādu apstākļu rašanās un ilgšanas pierādīšanai otra Puse var pieprasīt oficiālas izziņas, kuras izsniedz attiecīga valsts institūcija, vai citus pierādījumus.</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Strīdi, kas rodas starp Pusēm Līguma spēkā esības laikā, tiek risināti pārrunu ceļā. Gadījumā, ja pārrunu gaitā 30 (trīsdesmit) kalendāro dienu laikā vienošanās netiek panākta, strīdi tiek risināti spēkā esošajos normatīvajos aktos noteiktajā kārtībā.</w:t>
      </w:r>
    </w:p>
    <w:p w:rsidR="00570AA1" w:rsidRPr="008B06E5" w:rsidRDefault="00570AA1" w:rsidP="00570AA1">
      <w:pPr>
        <w:spacing w:before="120" w:after="120" w:line="240" w:lineRule="auto"/>
        <w:ind w:right="43" w:firstLine="567"/>
        <w:jc w:val="both"/>
        <w:rPr>
          <w:rFonts w:ascii="Times New Roman" w:hAnsi="Times New Roman" w:cs="Times New Roman"/>
          <w:sz w:val="24"/>
          <w:szCs w:val="24"/>
        </w:rPr>
      </w:pPr>
    </w:p>
    <w:p w:rsidR="00570AA1" w:rsidRPr="008B06E5" w:rsidRDefault="00570AA1" w:rsidP="00570AA1">
      <w:pPr>
        <w:pStyle w:val="ListParagraph"/>
        <w:numPr>
          <w:ilvl w:val="0"/>
          <w:numId w:val="1"/>
        </w:numPr>
        <w:spacing w:before="120" w:after="120" w:line="240" w:lineRule="auto"/>
        <w:ind w:right="723"/>
        <w:jc w:val="both"/>
        <w:rPr>
          <w:rFonts w:ascii="Times New Roman" w:hAnsi="Times New Roman" w:cs="Times New Roman"/>
          <w:sz w:val="24"/>
          <w:szCs w:val="24"/>
        </w:rPr>
      </w:pPr>
      <w:r w:rsidRPr="008B06E5">
        <w:rPr>
          <w:rFonts w:ascii="Times New Roman" w:hAnsi="Times New Roman" w:cs="Times New Roman"/>
          <w:sz w:val="24"/>
          <w:szCs w:val="24"/>
        </w:rPr>
        <w:t>NOSLĒGUMA NOTEIKUMI</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Jautājumi, kas nav atspoguļoti Līgumā, tiek izskatīti atbilstoši spēkā esošajiem Latvijas Republikas normatīvajiem aktiem. </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Gadījumā, ja spēku zaudē kāds no Līguma punktiem, tad tas neietekmē  pārējo Līguma noteikumu spēkā esību.</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Visi Līguma papildinājumi, labojumi un grozījumi iegūst juridisku spēku, ja tie sastādīti rakstiski un ir abu pušu parakstīti, kļūstot par neatņemamu Līguma sastāvdaļu.</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Kā kontaktpersonu par Līguma izpildi </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Licenciārs nosaka</w:t>
      </w:r>
      <w:r w:rsidRPr="008B06E5">
        <w:rPr>
          <w:rFonts w:ascii="Times New Roman" w:hAnsi="Times New Roman" w:cs="Times New Roman"/>
          <w:spacing w:val="6"/>
          <w:sz w:val="24"/>
          <w:szCs w:val="24"/>
        </w:rPr>
        <w:t xml:space="preserve"> _____________________________________, tālr. ____________, e-pasta adrese: ____________</w:t>
      </w:r>
      <w:r w:rsidRPr="008B06E5">
        <w:rPr>
          <w:rFonts w:ascii="Times New Roman" w:hAnsi="Times New Roman" w:cs="Times New Roman"/>
          <w:sz w:val="24"/>
          <w:szCs w:val="24"/>
        </w:rPr>
        <w:t xml:space="preserve">, </w:t>
      </w:r>
    </w:p>
    <w:p w:rsidR="00570AA1" w:rsidRPr="008B06E5" w:rsidRDefault="00570AA1" w:rsidP="00570AA1">
      <w:pPr>
        <w:pStyle w:val="ListParagraph"/>
        <w:numPr>
          <w:ilvl w:val="1"/>
          <w:numId w:val="1"/>
        </w:numPr>
        <w:spacing w:before="120" w:after="120" w:line="240" w:lineRule="auto"/>
        <w:ind w:right="43"/>
        <w:jc w:val="both"/>
        <w:rPr>
          <w:rFonts w:ascii="Times New Roman" w:hAnsi="Times New Roman" w:cs="Times New Roman"/>
          <w:sz w:val="24"/>
          <w:szCs w:val="24"/>
        </w:rPr>
      </w:pPr>
      <w:r w:rsidRPr="008B06E5">
        <w:rPr>
          <w:rFonts w:ascii="Times New Roman" w:hAnsi="Times New Roman" w:cs="Times New Roman"/>
          <w:sz w:val="24"/>
          <w:szCs w:val="24"/>
        </w:rPr>
        <w:t xml:space="preserve">Licenciāts nosaka </w:t>
      </w:r>
      <w:r w:rsidRPr="008B06E5">
        <w:rPr>
          <w:rFonts w:ascii="Times New Roman" w:hAnsi="Times New Roman" w:cs="Times New Roman"/>
          <w:spacing w:val="6"/>
          <w:sz w:val="24"/>
          <w:szCs w:val="24"/>
        </w:rPr>
        <w:t>____________________________</w:t>
      </w:r>
      <w:r w:rsidRPr="008B06E5">
        <w:rPr>
          <w:rFonts w:ascii="Times New Roman" w:hAnsi="Times New Roman" w:cs="Times New Roman"/>
          <w:sz w:val="24"/>
          <w:szCs w:val="24"/>
        </w:rPr>
        <w:t xml:space="preserve">, tālr. </w:t>
      </w:r>
      <w:r w:rsidRPr="008B06E5">
        <w:rPr>
          <w:rFonts w:ascii="Times New Roman" w:hAnsi="Times New Roman" w:cs="Times New Roman"/>
          <w:spacing w:val="6"/>
          <w:sz w:val="24"/>
          <w:szCs w:val="24"/>
        </w:rPr>
        <w:t>____________</w:t>
      </w:r>
      <w:r w:rsidRPr="008B06E5">
        <w:rPr>
          <w:rFonts w:ascii="Times New Roman" w:hAnsi="Times New Roman" w:cs="Times New Roman"/>
          <w:sz w:val="24"/>
          <w:szCs w:val="24"/>
        </w:rPr>
        <w:t xml:space="preserve">, e-pasta adrese: </w:t>
      </w:r>
      <w:r w:rsidRPr="008B06E5">
        <w:rPr>
          <w:rFonts w:ascii="Times New Roman" w:hAnsi="Times New Roman" w:cs="Times New Roman"/>
          <w:spacing w:val="6"/>
          <w:sz w:val="24"/>
          <w:szCs w:val="24"/>
        </w:rPr>
        <w:t>____________</w:t>
      </w:r>
      <w:r w:rsidRPr="008B06E5">
        <w:rPr>
          <w:rFonts w:ascii="Times New Roman" w:hAnsi="Times New Roman" w:cs="Times New Roman"/>
          <w:sz w:val="24"/>
          <w:szCs w:val="24"/>
        </w:rPr>
        <w:t xml:space="preserve">, </w:t>
      </w:r>
    </w:p>
    <w:p w:rsidR="00570AA1" w:rsidRPr="008B06E5" w:rsidRDefault="00570AA1" w:rsidP="00570AA1">
      <w:pPr>
        <w:pStyle w:val="ListParagraph"/>
        <w:numPr>
          <w:ilvl w:val="1"/>
          <w:numId w:val="1"/>
        </w:numPr>
        <w:spacing w:after="0" w:line="276" w:lineRule="auto"/>
        <w:jc w:val="both"/>
        <w:rPr>
          <w:rFonts w:ascii="Times New Roman" w:hAnsi="Times New Roman" w:cs="Times New Roman"/>
        </w:rPr>
      </w:pPr>
      <w:r w:rsidRPr="008B06E5">
        <w:rPr>
          <w:rFonts w:ascii="Times New Roman" w:hAnsi="Times New Roman" w:cs="Times New Roman"/>
        </w:rPr>
        <w:t>Līgums sagatavots latviešu valodā uz __ (____) lapām. Puses Līgumu paraksta ar drošu elektronisko parakstu, kurš satur laika zīmogu. Līguma parakstīšanas datums ir pēdējā pievienotā droša elektroniskā paraksta un tā laika zīmoga datums. Katrai no Pusēm ir pieejams abpusēji parakstīts Līgums elektroniskā formātā.</w:t>
      </w:r>
    </w:p>
    <w:p w:rsidR="00570AA1" w:rsidRPr="008B06E5" w:rsidRDefault="00570AA1" w:rsidP="00570AA1">
      <w:pPr>
        <w:pStyle w:val="ListParagraph"/>
        <w:spacing w:line="276" w:lineRule="auto"/>
        <w:ind w:left="0" w:firstLine="567"/>
        <w:jc w:val="both"/>
        <w:rPr>
          <w:rFonts w:ascii="Times New Roman" w:hAnsi="Times New Roman" w:cs="Times New Roman"/>
        </w:rPr>
      </w:pPr>
    </w:p>
    <w:p w:rsidR="00570AA1" w:rsidRPr="008B06E5" w:rsidRDefault="00570AA1" w:rsidP="00570AA1">
      <w:pPr>
        <w:spacing w:before="120" w:after="120" w:line="240" w:lineRule="auto"/>
        <w:ind w:right="723" w:firstLine="567"/>
        <w:jc w:val="both"/>
        <w:rPr>
          <w:rFonts w:ascii="Times New Roman" w:hAnsi="Times New Roman" w:cs="Times New Roman"/>
          <w:sz w:val="24"/>
          <w:szCs w:val="24"/>
        </w:rPr>
      </w:pPr>
      <w:r w:rsidRPr="008B06E5">
        <w:rPr>
          <w:rFonts w:ascii="Times New Roman" w:hAnsi="Times New Roman" w:cs="Times New Roman"/>
          <w:sz w:val="24"/>
          <w:szCs w:val="24"/>
        </w:rPr>
        <w:t>8. LĪDZĒJU ADRESES UN NORĒĶINU KONTI</w:t>
      </w:r>
    </w:p>
    <w:p w:rsidR="00570AA1" w:rsidRPr="008B06E5" w:rsidRDefault="00570AA1" w:rsidP="00570AA1">
      <w:pPr>
        <w:spacing w:line="276" w:lineRule="auto"/>
        <w:jc w:val="both"/>
        <w:rPr>
          <w:rFonts w:ascii="Times New Roman" w:hAnsi="Times New Roman" w:cs="Times New Roman"/>
        </w:rPr>
      </w:pPr>
    </w:p>
    <w:p w:rsidR="00570AA1" w:rsidRPr="008B06E5" w:rsidRDefault="00570AA1" w:rsidP="00570AA1">
      <w:pPr>
        <w:spacing w:after="0"/>
        <w:rPr>
          <w:rFonts w:ascii="Times New Roman" w:hAnsi="Times New Roman" w:cs="Times New Roman"/>
        </w:rPr>
      </w:pPr>
      <w:r w:rsidRPr="008B06E5">
        <w:rPr>
          <w:rFonts w:ascii="Times New Roman" w:hAnsi="Times New Roman" w:cs="Times New Roman"/>
        </w:rPr>
        <w:t>Latvijas Universitāte</w:t>
      </w:r>
    </w:p>
    <w:p w:rsidR="00570AA1" w:rsidRPr="008B06E5" w:rsidRDefault="00570AA1" w:rsidP="00570AA1">
      <w:pPr>
        <w:spacing w:after="0"/>
        <w:rPr>
          <w:rFonts w:ascii="Times New Roman" w:hAnsi="Times New Roman" w:cs="Times New Roman"/>
        </w:rPr>
      </w:pPr>
      <w:proofErr w:type="spellStart"/>
      <w:r w:rsidRPr="008B06E5">
        <w:rPr>
          <w:rFonts w:ascii="Times New Roman" w:hAnsi="Times New Roman" w:cs="Times New Roman"/>
        </w:rPr>
        <w:t>Reģ</w:t>
      </w:r>
      <w:proofErr w:type="spellEnd"/>
      <w:r w:rsidRPr="008B06E5">
        <w:rPr>
          <w:rFonts w:ascii="Times New Roman" w:hAnsi="Times New Roman" w:cs="Times New Roman"/>
        </w:rPr>
        <w:t xml:space="preserve">. Nr. 172057 </w:t>
      </w:r>
    </w:p>
    <w:p w:rsidR="00570AA1" w:rsidRPr="008B06E5" w:rsidRDefault="00570AA1" w:rsidP="00570AA1">
      <w:pPr>
        <w:spacing w:after="0"/>
        <w:rPr>
          <w:rFonts w:ascii="Times New Roman" w:hAnsi="Times New Roman" w:cs="Times New Roman"/>
        </w:rPr>
      </w:pPr>
      <w:r w:rsidRPr="008B06E5">
        <w:rPr>
          <w:rFonts w:ascii="Times New Roman" w:hAnsi="Times New Roman" w:cs="Times New Roman"/>
        </w:rPr>
        <w:t xml:space="preserve">Nod. maks. </w:t>
      </w:r>
      <w:proofErr w:type="spellStart"/>
      <w:r w:rsidRPr="008B06E5">
        <w:rPr>
          <w:rFonts w:ascii="Times New Roman" w:hAnsi="Times New Roman" w:cs="Times New Roman"/>
        </w:rPr>
        <w:t>reģ</w:t>
      </w:r>
      <w:proofErr w:type="spellEnd"/>
      <w:r w:rsidRPr="008B06E5">
        <w:rPr>
          <w:rFonts w:ascii="Times New Roman" w:hAnsi="Times New Roman" w:cs="Times New Roman"/>
        </w:rPr>
        <w:t xml:space="preserve">. Nr. LV90000076669 </w:t>
      </w:r>
    </w:p>
    <w:p w:rsidR="00570AA1" w:rsidRPr="008B06E5" w:rsidRDefault="00570AA1" w:rsidP="00570AA1">
      <w:pPr>
        <w:spacing w:after="0"/>
        <w:rPr>
          <w:rFonts w:ascii="Times New Roman" w:hAnsi="Times New Roman" w:cs="Times New Roman"/>
        </w:rPr>
      </w:pPr>
      <w:r w:rsidRPr="008B06E5">
        <w:rPr>
          <w:rFonts w:ascii="Times New Roman" w:hAnsi="Times New Roman" w:cs="Times New Roman"/>
        </w:rPr>
        <w:t xml:space="preserve">Adrese: Raiņa bulvāris 19, Rīga, LV-1586, </w:t>
      </w:r>
    </w:p>
    <w:p w:rsidR="00570AA1" w:rsidRPr="008B06E5" w:rsidRDefault="00570AA1" w:rsidP="00570AA1">
      <w:pPr>
        <w:spacing w:after="0"/>
        <w:rPr>
          <w:rFonts w:ascii="Times New Roman" w:hAnsi="Times New Roman" w:cs="Times New Roman"/>
        </w:rPr>
      </w:pPr>
      <w:r w:rsidRPr="008B06E5">
        <w:rPr>
          <w:rFonts w:ascii="Times New Roman" w:hAnsi="Times New Roman" w:cs="Times New Roman"/>
        </w:rPr>
        <w:t xml:space="preserve">Bankas rekvizīti: </w:t>
      </w:r>
    </w:p>
    <w:p w:rsidR="00570AA1" w:rsidRPr="008B06E5" w:rsidRDefault="00570AA1" w:rsidP="00570AA1">
      <w:pPr>
        <w:spacing w:after="0"/>
        <w:rPr>
          <w:rFonts w:ascii="Times New Roman" w:hAnsi="Times New Roman" w:cs="Times New Roman"/>
        </w:rPr>
      </w:pPr>
      <w:r w:rsidRPr="008B06E5">
        <w:rPr>
          <w:rFonts w:ascii="Times New Roman" w:hAnsi="Times New Roman" w:cs="Times New Roman"/>
        </w:rPr>
        <w:t xml:space="preserve">Bankas nosaukums: Valsts kase </w:t>
      </w:r>
    </w:p>
    <w:p w:rsidR="00570AA1" w:rsidRPr="008B06E5" w:rsidRDefault="00570AA1" w:rsidP="00570AA1">
      <w:pPr>
        <w:spacing w:after="0"/>
        <w:rPr>
          <w:rFonts w:ascii="Times New Roman" w:hAnsi="Times New Roman" w:cs="Times New Roman"/>
        </w:rPr>
      </w:pPr>
      <w:r w:rsidRPr="008B06E5">
        <w:rPr>
          <w:rFonts w:ascii="Times New Roman" w:hAnsi="Times New Roman" w:cs="Times New Roman"/>
        </w:rPr>
        <w:t xml:space="preserve">SWIFT kods: TRELLV22 </w:t>
      </w:r>
    </w:p>
    <w:p w:rsidR="00570AA1" w:rsidRPr="008B06E5" w:rsidRDefault="00570AA1" w:rsidP="00570AA1">
      <w:pPr>
        <w:spacing w:after="0"/>
        <w:jc w:val="both"/>
        <w:rPr>
          <w:rFonts w:ascii="Times New Roman" w:hAnsi="Times New Roman" w:cs="Times New Roman"/>
        </w:rPr>
      </w:pPr>
      <w:r w:rsidRPr="008B06E5">
        <w:rPr>
          <w:rFonts w:ascii="Times New Roman" w:hAnsi="Times New Roman" w:cs="Times New Roman"/>
        </w:rPr>
        <w:t>IBAN konts: LV13TREL915010W000000.</w:t>
      </w:r>
    </w:p>
    <w:p w:rsidR="00570AA1" w:rsidRPr="008B06E5" w:rsidRDefault="00570AA1" w:rsidP="00570AA1">
      <w:pPr>
        <w:spacing w:after="0"/>
        <w:rPr>
          <w:rFonts w:ascii="Times New Roman" w:hAnsi="Times New Roman" w:cs="Times New Roman"/>
        </w:rPr>
      </w:pPr>
    </w:p>
    <w:p w:rsidR="00570AA1" w:rsidRPr="008B06E5" w:rsidRDefault="00570AA1" w:rsidP="00570AA1">
      <w:pPr>
        <w:spacing w:after="0"/>
        <w:jc w:val="both"/>
        <w:rPr>
          <w:rFonts w:ascii="Times New Roman" w:hAnsi="Times New Roman" w:cs="Times New Roman"/>
        </w:rPr>
      </w:pPr>
      <w:r w:rsidRPr="008B06E5">
        <w:rPr>
          <w:rFonts w:ascii="Times New Roman" w:hAnsi="Times New Roman" w:cs="Times New Roman"/>
        </w:rPr>
        <w:t>Indriķis Muižnieks, LU rektors, Rīgā.</w:t>
      </w:r>
    </w:p>
    <w:p w:rsidR="00570AA1" w:rsidRPr="008B06E5" w:rsidRDefault="00570AA1" w:rsidP="00570AA1">
      <w:pPr>
        <w:spacing w:after="0"/>
        <w:jc w:val="both"/>
        <w:rPr>
          <w:rFonts w:ascii="Times New Roman" w:hAnsi="Times New Roman" w:cs="Times New Roman"/>
        </w:rPr>
      </w:pPr>
    </w:p>
    <w:p w:rsidR="00570AA1" w:rsidRPr="008B06E5" w:rsidRDefault="00570AA1" w:rsidP="00570AA1">
      <w:pPr>
        <w:spacing w:after="0" w:line="268" w:lineRule="auto"/>
        <w:rPr>
          <w:rFonts w:ascii="Times New Roman" w:hAnsi="Times New Roman" w:cs="Times New Roman"/>
        </w:rPr>
      </w:pPr>
    </w:p>
    <w:p w:rsidR="00570AA1" w:rsidRPr="008B06E5" w:rsidRDefault="00570AA1" w:rsidP="00570AA1">
      <w:pPr>
        <w:spacing w:after="0" w:line="268" w:lineRule="auto"/>
        <w:rPr>
          <w:rFonts w:ascii="Times New Roman" w:hAnsi="Times New Roman" w:cs="Times New Roman"/>
        </w:rPr>
      </w:pPr>
      <w:r w:rsidRPr="008B06E5">
        <w:rPr>
          <w:rFonts w:ascii="Times New Roman" w:hAnsi="Times New Roman" w:cs="Times New Roman"/>
        </w:rPr>
        <w:t xml:space="preserve">___/ _________________ </w:t>
      </w:r>
    </w:p>
    <w:p w:rsidR="00570AA1" w:rsidRPr="008B06E5" w:rsidRDefault="00570AA1" w:rsidP="00570AA1">
      <w:pPr>
        <w:spacing w:after="0" w:line="268" w:lineRule="auto"/>
        <w:rPr>
          <w:rFonts w:ascii="Times New Roman" w:hAnsi="Times New Roman" w:cs="Times New Roman"/>
        </w:rPr>
      </w:pPr>
      <w:proofErr w:type="spellStart"/>
      <w:r w:rsidRPr="008B06E5">
        <w:rPr>
          <w:rFonts w:ascii="Times New Roman" w:hAnsi="Times New Roman" w:cs="Times New Roman"/>
        </w:rPr>
        <w:t>Reģ</w:t>
      </w:r>
      <w:proofErr w:type="spellEnd"/>
      <w:r w:rsidRPr="008B06E5">
        <w:rPr>
          <w:rFonts w:ascii="Times New Roman" w:hAnsi="Times New Roman" w:cs="Times New Roman"/>
        </w:rPr>
        <w:t xml:space="preserve">. Nr. ______________ </w:t>
      </w:r>
    </w:p>
    <w:p w:rsidR="00570AA1" w:rsidRPr="008B06E5" w:rsidRDefault="00570AA1" w:rsidP="00570AA1">
      <w:pPr>
        <w:spacing w:after="0" w:line="268" w:lineRule="auto"/>
        <w:rPr>
          <w:rFonts w:ascii="Times New Roman" w:hAnsi="Times New Roman" w:cs="Times New Roman"/>
        </w:rPr>
      </w:pPr>
      <w:r w:rsidRPr="008B06E5">
        <w:rPr>
          <w:rFonts w:ascii="Times New Roman" w:hAnsi="Times New Roman" w:cs="Times New Roman"/>
        </w:rPr>
        <w:t xml:space="preserve">Nod. maks. </w:t>
      </w:r>
      <w:proofErr w:type="spellStart"/>
      <w:r w:rsidRPr="008B06E5">
        <w:rPr>
          <w:rFonts w:ascii="Times New Roman" w:hAnsi="Times New Roman" w:cs="Times New Roman"/>
        </w:rPr>
        <w:t>reģ</w:t>
      </w:r>
      <w:proofErr w:type="spellEnd"/>
      <w:r w:rsidRPr="008B06E5">
        <w:rPr>
          <w:rFonts w:ascii="Times New Roman" w:hAnsi="Times New Roman" w:cs="Times New Roman"/>
        </w:rPr>
        <w:t xml:space="preserve">. Nr. _____________ </w:t>
      </w:r>
    </w:p>
    <w:p w:rsidR="00570AA1" w:rsidRPr="008B06E5" w:rsidRDefault="00570AA1" w:rsidP="00570AA1">
      <w:pPr>
        <w:spacing w:after="0" w:line="268" w:lineRule="auto"/>
        <w:rPr>
          <w:rFonts w:ascii="Times New Roman" w:hAnsi="Times New Roman" w:cs="Times New Roman"/>
        </w:rPr>
      </w:pPr>
      <w:r w:rsidRPr="008B06E5">
        <w:rPr>
          <w:rFonts w:ascii="Times New Roman" w:hAnsi="Times New Roman" w:cs="Times New Roman"/>
        </w:rPr>
        <w:t xml:space="preserve">Adrese: _________________, </w:t>
      </w:r>
    </w:p>
    <w:p w:rsidR="00570AA1" w:rsidRPr="008B06E5" w:rsidRDefault="00570AA1" w:rsidP="00570AA1">
      <w:pPr>
        <w:spacing w:after="0" w:line="268" w:lineRule="auto"/>
        <w:rPr>
          <w:rFonts w:ascii="Times New Roman" w:hAnsi="Times New Roman" w:cs="Times New Roman"/>
        </w:rPr>
      </w:pPr>
      <w:r w:rsidRPr="008B06E5">
        <w:rPr>
          <w:rFonts w:ascii="Times New Roman" w:hAnsi="Times New Roman" w:cs="Times New Roman"/>
        </w:rPr>
        <w:t xml:space="preserve">Bankas rekvizīti: </w:t>
      </w:r>
    </w:p>
    <w:p w:rsidR="00570AA1" w:rsidRPr="008B06E5" w:rsidRDefault="00570AA1" w:rsidP="00570AA1">
      <w:pPr>
        <w:spacing w:after="0" w:line="268" w:lineRule="auto"/>
        <w:rPr>
          <w:rFonts w:ascii="Times New Roman" w:hAnsi="Times New Roman" w:cs="Times New Roman"/>
        </w:rPr>
      </w:pPr>
      <w:r w:rsidRPr="008B06E5">
        <w:rPr>
          <w:rFonts w:ascii="Times New Roman" w:hAnsi="Times New Roman" w:cs="Times New Roman"/>
        </w:rPr>
        <w:lastRenderedPageBreak/>
        <w:t xml:space="preserve">Bankas nosaukums: </w:t>
      </w:r>
    </w:p>
    <w:p w:rsidR="00570AA1" w:rsidRPr="008B06E5" w:rsidRDefault="00570AA1" w:rsidP="00570AA1">
      <w:pPr>
        <w:spacing w:after="0" w:line="268" w:lineRule="auto"/>
        <w:rPr>
          <w:rFonts w:ascii="Times New Roman" w:hAnsi="Times New Roman" w:cs="Times New Roman"/>
        </w:rPr>
      </w:pPr>
      <w:r w:rsidRPr="008B06E5">
        <w:rPr>
          <w:rFonts w:ascii="Times New Roman" w:hAnsi="Times New Roman" w:cs="Times New Roman"/>
        </w:rPr>
        <w:t xml:space="preserve">SWIFT kods: </w:t>
      </w:r>
    </w:p>
    <w:p w:rsidR="00570AA1" w:rsidRPr="008B06E5" w:rsidRDefault="00570AA1" w:rsidP="00570AA1">
      <w:pPr>
        <w:spacing w:after="0" w:line="268" w:lineRule="auto"/>
        <w:jc w:val="both"/>
        <w:rPr>
          <w:rFonts w:ascii="Times New Roman" w:hAnsi="Times New Roman" w:cs="Times New Roman"/>
        </w:rPr>
      </w:pPr>
      <w:r w:rsidRPr="008B06E5">
        <w:rPr>
          <w:rFonts w:ascii="Times New Roman" w:hAnsi="Times New Roman" w:cs="Times New Roman"/>
        </w:rPr>
        <w:t>IBAN kods: _____</w:t>
      </w:r>
    </w:p>
    <w:p w:rsidR="00570AA1" w:rsidRPr="008B06E5" w:rsidRDefault="00570AA1" w:rsidP="00570AA1">
      <w:pPr>
        <w:spacing w:after="0" w:line="268" w:lineRule="auto"/>
        <w:jc w:val="both"/>
        <w:rPr>
          <w:rFonts w:ascii="Times New Roman" w:hAnsi="Times New Roman" w:cs="Times New Roman"/>
          <w:sz w:val="24"/>
          <w:szCs w:val="24"/>
        </w:rPr>
      </w:pPr>
      <w:r w:rsidRPr="008B06E5">
        <w:rPr>
          <w:rFonts w:ascii="Times New Roman" w:hAnsi="Times New Roman" w:cs="Times New Roman"/>
        </w:rPr>
        <w:t>________ Rīgā, ___/</w:t>
      </w:r>
    </w:p>
    <w:p w:rsidR="00122F69" w:rsidRDefault="00570AA1">
      <w:bookmarkStart w:id="0" w:name="_GoBack"/>
      <w:bookmarkEnd w:id="0"/>
    </w:p>
    <w:sectPr w:rsidR="00122F69" w:rsidSect="006172C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584F7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A1"/>
    <w:rsid w:val="002C1B50"/>
    <w:rsid w:val="00570AA1"/>
    <w:rsid w:val="006172C0"/>
    <w:rsid w:val="0070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C12C1FC-20AA-BE48-BE97-16610CDF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AA1"/>
    <w:pPr>
      <w:spacing w:after="160" w:line="259" w:lineRule="auto"/>
    </w:pPr>
    <w:rPr>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
    <w:basedOn w:val="Normal"/>
    <w:link w:val="ListParagraphChar"/>
    <w:uiPriority w:val="34"/>
    <w:qFormat/>
    <w:rsid w:val="00570AA1"/>
    <w:pPr>
      <w:ind w:left="720"/>
      <w:contextualSpacing/>
    </w:pPr>
  </w:style>
  <w:style w:type="character" w:customStyle="1" w:styleId="NoSpacingChar">
    <w:name w:val="No Spacing Char"/>
    <w:link w:val="NoSpacing"/>
    <w:uiPriority w:val="99"/>
    <w:locked/>
    <w:rsid w:val="00570AA1"/>
    <w:rPr>
      <w:rFonts w:ascii="Times New Roman" w:eastAsia="Times New Roman" w:hAnsi="Times New Roman" w:cs="Times New Roman"/>
    </w:rPr>
  </w:style>
  <w:style w:type="paragraph" w:styleId="NoSpacing">
    <w:name w:val="No Spacing"/>
    <w:link w:val="NoSpacingChar"/>
    <w:uiPriority w:val="99"/>
    <w:qFormat/>
    <w:rsid w:val="00570AA1"/>
    <w:rPr>
      <w:rFonts w:ascii="Times New Roman" w:eastAsia="Times New Roman" w:hAnsi="Times New Roman" w:cs="Times New Roman"/>
    </w:rPr>
  </w:style>
  <w:style w:type="character" w:customStyle="1" w:styleId="ListParagraphChar">
    <w:name w:val="List Paragraph Char"/>
    <w:aliases w:val="Saistīto dokumentu saraksts Char"/>
    <w:link w:val="ListParagraph"/>
    <w:uiPriority w:val="34"/>
    <w:locked/>
    <w:rsid w:val="00570AA1"/>
    <w:rPr>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2172</Words>
  <Characters>12382</Characters>
  <Application>Microsoft Office Word</Application>
  <DocSecurity>0</DocSecurity>
  <Lines>103</Lines>
  <Paragraphs>29</Paragraphs>
  <ScaleCrop>false</ScaleCrop>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Justs Dimants</dc:creator>
  <cp:keywords/>
  <dc:description/>
  <cp:lastModifiedBy>Justs Dimants</cp:lastModifiedBy>
  <cp:revision>1</cp:revision>
  <dcterms:created xsi:type="dcterms:W3CDTF">2021-10-22T13:05:00Z</dcterms:created>
  <dcterms:modified xsi:type="dcterms:W3CDTF">2021-10-22T13:05:00Z</dcterms:modified>
</cp:coreProperties>
</file>